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46"/>
        <w:tblW w:w="9441" w:type="dxa"/>
        <w:tblLook w:val="04A0" w:firstRow="1" w:lastRow="0" w:firstColumn="1" w:lastColumn="0" w:noHBand="0" w:noVBand="1"/>
      </w:tblPr>
      <w:tblGrid>
        <w:gridCol w:w="4936"/>
        <w:gridCol w:w="4505"/>
      </w:tblGrid>
      <w:tr w:rsidR="008C7313" w:rsidRPr="00FA2D8F" w14:paraId="4EC4CBA1" w14:textId="77777777" w:rsidTr="00DB5045">
        <w:tc>
          <w:tcPr>
            <w:tcW w:w="9441" w:type="dxa"/>
            <w:gridSpan w:val="2"/>
          </w:tcPr>
          <w:p w14:paraId="728AB814" w14:textId="77777777" w:rsidR="008C7313" w:rsidRPr="00FA2D8F" w:rsidRDefault="008C7313" w:rsidP="00DB5045">
            <w:pPr>
              <w:jc w:val="center"/>
              <w:rPr>
                <w:rFonts w:ascii="Arial" w:hAnsi="Arial" w:cs="Arial"/>
                <w:b/>
                <w:bCs/>
                <w:sz w:val="36"/>
                <w:szCs w:val="36"/>
              </w:rPr>
            </w:pPr>
            <w:r>
              <w:rPr>
                <w:rFonts w:ascii="Arial" w:hAnsi="Arial" w:cs="Arial"/>
                <w:b/>
                <w:bCs/>
                <w:sz w:val="36"/>
                <w:szCs w:val="36"/>
              </w:rPr>
              <w:t xml:space="preserve">Positive Guidance </w:t>
            </w:r>
            <w:r w:rsidRPr="00FA2D8F">
              <w:rPr>
                <w:rFonts w:ascii="Arial" w:hAnsi="Arial" w:cs="Arial"/>
                <w:b/>
                <w:bCs/>
                <w:sz w:val="36"/>
                <w:szCs w:val="36"/>
              </w:rPr>
              <w:t>Policy</w:t>
            </w:r>
          </w:p>
        </w:tc>
      </w:tr>
      <w:tr w:rsidR="008C7313" w:rsidRPr="00FA2D8F" w14:paraId="45701ACC" w14:textId="77777777" w:rsidTr="00DB5045">
        <w:tc>
          <w:tcPr>
            <w:tcW w:w="4936" w:type="dxa"/>
            <w:shd w:val="clear" w:color="auto" w:fill="FBE4D5" w:themeFill="accent2" w:themeFillTint="33"/>
          </w:tcPr>
          <w:p w14:paraId="6EC4BCC5" w14:textId="77777777" w:rsidR="008C7313" w:rsidRPr="00FA2D8F" w:rsidRDefault="008C7313" w:rsidP="00DB5045">
            <w:pPr>
              <w:rPr>
                <w:sz w:val="28"/>
                <w:szCs w:val="28"/>
              </w:rPr>
            </w:pPr>
            <w:r w:rsidRPr="00FA2D8F">
              <w:rPr>
                <w:sz w:val="28"/>
                <w:szCs w:val="28"/>
              </w:rPr>
              <w:t xml:space="preserve">Policy Category:   </w:t>
            </w:r>
            <w:r w:rsidR="002F7E0A">
              <w:rPr>
                <w:sz w:val="28"/>
                <w:szCs w:val="28"/>
              </w:rPr>
              <w:t>Curriculum</w:t>
            </w:r>
          </w:p>
        </w:tc>
        <w:tc>
          <w:tcPr>
            <w:tcW w:w="4505" w:type="dxa"/>
            <w:shd w:val="clear" w:color="auto" w:fill="FBE4D5" w:themeFill="accent2" w:themeFillTint="33"/>
          </w:tcPr>
          <w:p w14:paraId="0C8AD73E" w14:textId="77777777" w:rsidR="008C7313" w:rsidRPr="00FA2D8F" w:rsidRDefault="008C7313" w:rsidP="00DB5045">
            <w:pPr>
              <w:rPr>
                <w:sz w:val="28"/>
                <w:szCs w:val="28"/>
              </w:rPr>
            </w:pPr>
            <w:r w:rsidRPr="00FA2D8F">
              <w:rPr>
                <w:sz w:val="28"/>
                <w:szCs w:val="28"/>
              </w:rPr>
              <w:t>Date Created:  05</w:t>
            </w:r>
            <w:r w:rsidRPr="00FA2D8F">
              <w:rPr>
                <w:sz w:val="28"/>
                <w:szCs w:val="28"/>
                <w:vertAlign w:val="superscript"/>
              </w:rPr>
              <w:t>th</w:t>
            </w:r>
            <w:r w:rsidRPr="00FA2D8F">
              <w:rPr>
                <w:sz w:val="28"/>
                <w:szCs w:val="28"/>
              </w:rPr>
              <w:t xml:space="preserve"> March 2020</w:t>
            </w:r>
          </w:p>
        </w:tc>
      </w:tr>
    </w:tbl>
    <w:p w14:paraId="78C0E391" w14:textId="77777777" w:rsidR="00FA2D8F" w:rsidRDefault="00FA2D8F"/>
    <w:p w14:paraId="1AE71B41" w14:textId="77777777" w:rsidR="00F402ED" w:rsidRPr="00F402ED" w:rsidRDefault="00F402ED" w:rsidP="00F402ED">
      <w:pPr>
        <w:jc w:val="center"/>
        <w:rPr>
          <w:sz w:val="16"/>
          <w:szCs w:val="16"/>
        </w:rPr>
      </w:pPr>
    </w:p>
    <w:p w14:paraId="1D28BABC" w14:textId="77777777" w:rsidR="00DB5045" w:rsidRDefault="00DB5045" w:rsidP="00D621A3">
      <w:pPr>
        <w:jc w:val="center"/>
        <w:rPr>
          <w:rFonts w:ascii="Arial" w:hAnsi="Arial" w:cs="Arial"/>
          <w:b/>
          <w:bCs/>
        </w:rPr>
      </w:pPr>
    </w:p>
    <w:p w14:paraId="464CCBE5" w14:textId="77777777" w:rsidR="00DB5045" w:rsidRDefault="00DB5045" w:rsidP="00D621A3">
      <w:pPr>
        <w:jc w:val="center"/>
        <w:rPr>
          <w:rFonts w:ascii="Arial" w:hAnsi="Arial" w:cs="Arial"/>
          <w:b/>
          <w:bCs/>
        </w:rPr>
      </w:pPr>
    </w:p>
    <w:p w14:paraId="2F0D3D8B" w14:textId="3E907106" w:rsidR="008C7313" w:rsidRPr="00C2749D" w:rsidRDefault="008C7313" w:rsidP="00D621A3">
      <w:pPr>
        <w:jc w:val="center"/>
        <w:rPr>
          <w:rFonts w:ascii="Arial" w:hAnsi="Arial" w:cs="Arial"/>
          <w:b/>
          <w:bCs/>
        </w:rPr>
      </w:pPr>
      <w:r w:rsidRPr="00C2749D">
        <w:rPr>
          <w:rFonts w:ascii="Arial" w:hAnsi="Arial" w:cs="Arial"/>
          <w:b/>
          <w:bCs/>
        </w:rPr>
        <w:t>The purpose of this operational policy is to reflect our belief that shaping a child’s behaviour is an essential part of our role. Child behaviour management will be positive and nurturing and the individual needs and perspectives of children will be taken into account. The boundaries for behaviour are made clear and are consistent so that children can feel secure, protected and happy in their environment. Our policy will ensure that children learn socially acceptable behaviour through guidance and encouragement.</w:t>
      </w:r>
    </w:p>
    <w:p w14:paraId="29FEC86D" w14:textId="77777777" w:rsidR="00D621A3" w:rsidRPr="00D621A3" w:rsidRDefault="00D621A3" w:rsidP="00D621A3">
      <w:pPr>
        <w:jc w:val="center"/>
        <w:rPr>
          <w:rFonts w:ascii="Arial" w:hAnsi="Arial" w:cs="Arial"/>
        </w:rPr>
      </w:pPr>
    </w:p>
    <w:p w14:paraId="2E5BC9A7" w14:textId="77777777" w:rsidR="00EE6B30" w:rsidRPr="00C2749D" w:rsidRDefault="00EE6B30">
      <w:pPr>
        <w:rPr>
          <w:b/>
          <w:bCs/>
          <w:color w:val="2F5496" w:themeColor="accent1" w:themeShade="BF"/>
          <w:sz w:val="11"/>
          <w:szCs w:val="11"/>
        </w:rPr>
      </w:pPr>
    </w:p>
    <w:p w14:paraId="331D459C" w14:textId="77777777" w:rsidR="00DB5045" w:rsidRDefault="00DB5045">
      <w:pPr>
        <w:rPr>
          <w:rFonts w:ascii="Arial" w:hAnsi="Arial" w:cs="Arial"/>
          <w:b/>
          <w:bCs/>
          <w:color w:val="2F5496" w:themeColor="accent1" w:themeShade="BF"/>
          <w:sz w:val="28"/>
          <w:szCs w:val="28"/>
        </w:rPr>
      </w:pPr>
    </w:p>
    <w:p w14:paraId="1253CD29" w14:textId="0F831730" w:rsidR="004627D7" w:rsidRPr="00C2749D" w:rsidRDefault="008C7313">
      <w:pPr>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Position Statement:</w:t>
      </w:r>
    </w:p>
    <w:p w14:paraId="33F247EE" w14:textId="7483FDE8" w:rsidR="007A029A" w:rsidRDefault="007A029A"/>
    <w:p w14:paraId="70BE4B7A" w14:textId="06B0B07C" w:rsidR="007A029A" w:rsidRDefault="00DB5045">
      <w:r>
        <w:rPr>
          <w:noProof/>
          <w:lang w:eastAsia="en-NZ"/>
        </w:rPr>
        <mc:AlternateContent>
          <mc:Choice Requires="wps">
            <w:drawing>
              <wp:anchor distT="0" distB="0" distL="114300" distR="114300" simplePos="0" relativeHeight="251659264" behindDoc="0" locked="0" layoutInCell="1" allowOverlap="1" wp14:anchorId="01AD3CDD" wp14:editId="68A99382">
                <wp:simplePos x="0" y="0"/>
                <wp:positionH relativeFrom="column">
                  <wp:posOffset>-270510</wp:posOffset>
                </wp:positionH>
                <wp:positionV relativeFrom="paragraph">
                  <wp:posOffset>100330</wp:posOffset>
                </wp:positionV>
                <wp:extent cx="6429466" cy="1738489"/>
                <wp:effectExtent l="0" t="0" r="9525" b="14605"/>
                <wp:wrapNone/>
                <wp:docPr id="2" name="Text Box 2"/>
                <wp:cNvGraphicFramePr/>
                <a:graphic xmlns:a="http://schemas.openxmlformats.org/drawingml/2006/main">
                  <a:graphicData uri="http://schemas.microsoft.com/office/word/2010/wordprocessingShape">
                    <wps:wsp>
                      <wps:cNvSpPr txBox="1"/>
                      <wps:spPr>
                        <a:xfrm>
                          <a:off x="0" y="0"/>
                          <a:ext cx="6429466" cy="173848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08CD36C" w14:textId="77777777" w:rsidR="00C2749D" w:rsidRDefault="00C2749D" w:rsidP="00C2749D">
                            <w:pPr>
                              <w:shd w:val="clear" w:color="auto" w:fill="E2EFD9" w:themeFill="accent6" w:themeFillTint="33"/>
                              <w:jc w:val="center"/>
                              <w:rPr>
                                <w:rFonts w:ascii="Arial" w:hAnsi="Arial" w:cs="Arial"/>
                                <w:b/>
                                <w:bCs/>
                                <w:sz w:val="28"/>
                                <w:szCs w:val="28"/>
                                <w:lang w:val="en-US"/>
                              </w:rPr>
                            </w:pPr>
                          </w:p>
                          <w:p w14:paraId="1F8B7730" w14:textId="52136E41" w:rsidR="004627D7" w:rsidRDefault="008C7313" w:rsidP="00C2749D">
                            <w:pPr>
                              <w:shd w:val="clear" w:color="auto" w:fill="E2EFD9" w:themeFill="accent6" w:themeFillTint="33"/>
                              <w:jc w:val="center"/>
                              <w:rPr>
                                <w:rFonts w:ascii="Arial" w:hAnsi="Arial" w:cs="Arial"/>
                                <w:b/>
                                <w:bCs/>
                                <w:sz w:val="28"/>
                                <w:szCs w:val="28"/>
                                <w:lang w:val="en-US"/>
                              </w:rPr>
                            </w:pPr>
                            <w:r w:rsidRPr="00C2749D">
                              <w:rPr>
                                <w:rFonts w:ascii="Arial" w:hAnsi="Arial" w:cs="Arial"/>
                                <w:b/>
                                <w:bCs/>
                                <w:sz w:val="28"/>
                                <w:szCs w:val="28"/>
                                <w:lang w:val="en-US"/>
                              </w:rPr>
                              <w:t>At Little Sunbeams we aim to provide a warm and accepting environment where children are accorded respect and dignity. Our strategies are based on thorough knowledge of children’s individual development and needs</w:t>
                            </w:r>
                            <w:r w:rsidR="00C2749D">
                              <w:rPr>
                                <w:rFonts w:ascii="Arial" w:hAnsi="Arial" w:cs="Arial"/>
                                <w:b/>
                                <w:bCs/>
                                <w:sz w:val="28"/>
                                <w:szCs w:val="28"/>
                                <w:lang w:val="en-US"/>
                              </w:rPr>
                              <w:t xml:space="preserve"> </w:t>
                            </w:r>
                            <w:r w:rsidRPr="00C2749D">
                              <w:rPr>
                                <w:rFonts w:ascii="Arial" w:hAnsi="Arial" w:cs="Arial"/>
                                <w:b/>
                                <w:bCs/>
                                <w:sz w:val="28"/>
                                <w:szCs w:val="28"/>
                                <w:lang w:val="en-US"/>
                              </w:rPr>
                              <w:t xml:space="preserve">and includes parents’ insight. We promote positive through warm relationships and expectations that are reasonable for a child and are guided by the </w:t>
                            </w:r>
                            <w:r w:rsidR="00D621A3" w:rsidRPr="00C2749D">
                              <w:rPr>
                                <w:rFonts w:ascii="Arial" w:hAnsi="Arial" w:cs="Arial"/>
                                <w:b/>
                                <w:bCs/>
                                <w:sz w:val="28"/>
                                <w:szCs w:val="28"/>
                                <w:lang w:val="en-US"/>
                              </w:rPr>
                              <w:t>Centre philosophy.</w:t>
                            </w:r>
                          </w:p>
                          <w:p w14:paraId="4E798E5A" w14:textId="77777777" w:rsidR="00C2749D" w:rsidRPr="00C2749D" w:rsidRDefault="00C2749D" w:rsidP="00C2749D">
                            <w:pPr>
                              <w:shd w:val="clear" w:color="auto" w:fill="E2EFD9" w:themeFill="accent6" w:themeFillTint="33"/>
                              <w:jc w:val="center"/>
                              <w:rPr>
                                <w:rFonts w:ascii="Arial" w:hAnsi="Arial" w:cs="Arial"/>
                                <w:b/>
                                <w:bCs/>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D3CDD" id="_x0000_t202" coordsize="21600,21600" o:spt="202" path="m,l,21600r21600,l21600,xe">
                <v:stroke joinstyle="miter"/>
                <v:path gradientshapeok="t" o:connecttype="rect"/>
              </v:shapetype>
              <v:shape id="Text Box 2" o:spid="_x0000_s1026" type="#_x0000_t202" style="position:absolute;margin-left:-21.3pt;margin-top:7.9pt;width:506.25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" fillcolor="white [3201]" strokecolor="#70ad47 [3209]" strokeweight="1pt">
                <v:textbox>
                  <w:txbxContent>
                    <w:p w14:paraId="708CD36C" w14:textId="77777777" w:rsidR="00C2749D" w:rsidRDefault="00C2749D" w:rsidP="00C2749D">
                      <w:pPr>
                        <w:shd w:val="clear" w:color="auto" w:fill="E2EFD9" w:themeFill="accent6" w:themeFillTint="33"/>
                        <w:jc w:val="center"/>
                        <w:rPr>
                          <w:rFonts w:ascii="Arial" w:hAnsi="Arial" w:cs="Arial"/>
                          <w:b/>
                          <w:bCs/>
                          <w:sz w:val="28"/>
                          <w:szCs w:val="28"/>
                          <w:lang w:val="en-US"/>
                        </w:rPr>
                      </w:pPr>
                    </w:p>
                    <w:p w14:paraId="1F8B7730" w14:textId="52136E41" w:rsidR="004627D7" w:rsidRDefault="008C7313" w:rsidP="00C2749D">
                      <w:pPr>
                        <w:shd w:val="clear" w:color="auto" w:fill="E2EFD9" w:themeFill="accent6" w:themeFillTint="33"/>
                        <w:jc w:val="center"/>
                        <w:rPr>
                          <w:rFonts w:ascii="Arial" w:hAnsi="Arial" w:cs="Arial"/>
                          <w:b/>
                          <w:bCs/>
                          <w:sz w:val="28"/>
                          <w:szCs w:val="28"/>
                          <w:lang w:val="en-US"/>
                        </w:rPr>
                      </w:pPr>
                      <w:r w:rsidRPr="00C2749D">
                        <w:rPr>
                          <w:rFonts w:ascii="Arial" w:hAnsi="Arial" w:cs="Arial"/>
                          <w:b/>
                          <w:bCs/>
                          <w:sz w:val="28"/>
                          <w:szCs w:val="28"/>
                          <w:lang w:val="en-US"/>
                        </w:rPr>
                        <w:t>At Little Sunbeams we aim to provide a warm and accepting environment where children are accorded respect and dignity. Our strategies are based on thorough knowledge of children’s individual development and needs</w:t>
                      </w:r>
                      <w:r w:rsidR="00C2749D">
                        <w:rPr>
                          <w:rFonts w:ascii="Arial" w:hAnsi="Arial" w:cs="Arial"/>
                          <w:b/>
                          <w:bCs/>
                          <w:sz w:val="28"/>
                          <w:szCs w:val="28"/>
                          <w:lang w:val="en-US"/>
                        </w:rPr>
                        <w:t xml:space="preserve"> </w:t>
                      </w:r>
                      <w:r w:rsidRPr="00C2749D">
                        <w:rPr>
                          <w:rFonts w:ascii="Arial" w:hAnsi="Arial" w:cs="Arial"/>
                          <w:b/>
                          <w:bCs/>
                          <w:sz w:val="28"/>
                          <w:szCs w:val="28"/>
                          <w:lang w:val="en-US"/>
                        </w:rPr>
                        <w:t xml:space="preserve">and includes parents’ insight. We promote positive through warm relationships and expectations that are reasonable for a child and are guided by the </w:t>
                      </w:r>
                      <w:r w:rsidR="00D621A3" w:rsidRPr="00C2749D">
                        <w:rPr>
                          <w:rFonts w:ascii="Arial" w:hAnsi="Arial" w:cs="Arial"/>
                          <w:b/>
                          <w:bCs/>
                          <w:sz w:val="28"/>
                          <w:szCs w:val="28"/>
                          <w:lang w:val="en-US"/>
                        </w:rPr>
                        <w:t>Centre philosophy.</w:t>
                      </w:r>
                    </w:p>
                    <w:p w14:paraId="4E798E5A" w14:textId="77777777" w:rsidR="00C2749D" w:rsidRPr="00C2749D" w:rsidRDefault="00C2749D" w:rsidP="00C2749D">
                      <w:pPr>
                        <w:shd w:val="clear" w:color="auto" w:fill="E2EFD9" w:themeFill="accent6" w:themeFillTint="33"/>
                        <w:jc w:val="center"/>
                        <w:rPr>
                          <w:rFonts w:ascii="Arial" w:hAnsi="Arial" w:cs="Arial"/>
                          <w:b/>
                          <w:bCs/>
                          <w:sz w:val="28"/>
                          <w:szCs w:val="28"/>
                          <w:lang w:val="en-US"/>
                        </w:rPr>
                      </w:pPr>
                    </w:p>
                  </w:txbxContent>
                </v:textbox>
              </v:shape>
            </w:pict>
          </mc:Fallback>
        </mc:AlternateContent>
      </w:r>
    </w:p>
    <w:p w14:paraId="4F62753D" w14:textId="77777777" w:rsidR="007A029A" w:rsidRDefault="007A029A"/>
    <w:p w14:paraId="0F3890FC" w14:textId="77777777" w:rsidR="007A029A" w:rsidRDefault="007A029A"/>
    <w:p w14:paraId="081ED5A3" w14:textId="77777777" w:rsidR="007A029A" w:rsidRDefault="007A029A"/>
    <w:p w14:paraId="21F689A3" w14:textId="77777777" w:rsidR="007A029A" w:rsidRDefault="007A029A"/>
    <w:p w14:paraId="0A0AE745" w14:textId="77777777" w:rsidR="008C7313" w:rsidRDefault="008C7313">
      <w:pPr>
        <w:rPr>
          <w:rFonts w:ascii="Arial" w:hAnsi="Arial" w:cs="Arial"/>
          <w:b/>
          <w:bCs/>
          <w:color w:val="2F5496" w:themeColor="accent1" w:themeShade="BF"/>
          <w:sz w:val="28"/>
          <w:szCs w:val="28"/>
        </w:rPr>
      </w:pPr>
    </w:p>
    <w:p w14:paraId="5F56E641" w14:textId="77777777" w:rsidR="00D621A3" w:rsidRDefault="00D621A3">
      <w:pPr>
        <w:rPr>
          <w:rFonts w:ascii="Arial" w:hAnsi="Arial" w:cs="Arial"/>
          <w:b/>
          <w:bCs/>
          <w:color w:val="2F5496" w:themeColor="accent1" w:themeShade="BF"/>
          <w:sz w:val="28"/>
          <w:szCs w:val="28"/>
        </w:rPr>
      </w:pPr>
    </w:p>
    <w:p w14:paraId="23CC418D" w14:textId="77777777" w:rsidR="00EE6B30" w:rsidRDefault="00EE6B30">
      <w:pPr>
        <w:rPr>
          <w:rFonts w:ascii="Arial" w:hAnsi="Arial" w:cs="Arial"/>
          <w:b/>
          <w:bCs/>
          <w:color w:val="2F5496" w:themeColor="accent1" w:themeShade="BF"/>
          <w:sz w:val="28"/>
          <w:szCs w:val="28"/>
        </w:rPr>
      </w:pPr>
    </w:p>
    <w:p w14:paraId="7F148A88" w14:textId="77777777" w:rsidR="00C2749D" w:rsidRDefault="00C2749D">
      <w:pPr>
        <w:rPr>
          <w:rFonts w:ascii="Arial" w:hAnsi="Arial" w:cs="Arial"/>
          <w:b/>
          <w:bCs/>
          <w:color w:val="2F5496" w:themeColor="accent1" w:themeShade="BF"/>
          <w:sz w:val="32"/>
          <w:szCs w:val="32"/>
        </w:rPr>
      </w:pPr>
    </w:p>
    <w:p w14:paraId="0FC300AC" w14:textId="05043BDB" w:rsidR="00C2749D" w:rsidRDefault="00C2749D">
      <w:pPr>
        <w:rPr>
          <w:rFonts w:ascii="Arial" w:hAnsi="Arial" w:cs="Arial"/>
          <w:b/>
          <w:bCs/>
          <w:color w:val="2F5496" w:themeColor="accent1" w:themeShade="BF"/>
          <w:sz w:val="28"/>
          <w:szCs w:val="28"/>
        </w:rPr>
      </w:pPr>
    </w:p>
    <w:p w14:paraId="0E78ED4B" w14:textId="50341A94" w:rsidR="00DB5045" w:rsidRDefault="00DB5045">
      <w:pPr>
        <w:rPr>
          <w:rFonts w:ascii="Arial" w:hAnsi="Arial" w:cs="Arial"/>
          <w:b/>
          <w:bCs/>
          <w:color w:val="2F5496" w:themeColor="accent1" w:themeShade="BF"/>
          <w:sz w:val="28"/>
          <w:szCs w:val="28"/>
        </w:rPr>
      </w:pPr>
    </w:p>
    <w:p w14:paraId="79EC92C7" w14:textId="77777777" w:rsidR="00DB5045" w:rsidRDefault="00DB5045">
      <w:pPr>
        <w:rPr>
          <w:rFonts w:ascii="Arial" w:hAnsi="Arial" w:cs="Arial"/>
          <w:b/>
          <w:bCs/>
          <w:color w:val="2F5496" w:themeColor="accent1" w:themeShade="BF"/>
          <w:sz w:val="28"/>
          <w:szCs w:val="28"/>
        </w:rPr>
      </w:pPr>
    </w:p>
    <w:p w14:paraId="6DFB9450" w14:textId="15AC5845" w:rsidR="007A029A" w:rsidRPr="00C2749D" w:rsidRDefault="00D621A3">
      <w:pPr>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 xml:space="preserve">Issue </w:t>
      </w:r>
      <w:r w:rsidR="007A029A" w:rsidRPr="00C2749D">
        <w:rPr>
          <w:rFonts w:ascii="Arial" w:hAnsi="Arial" w:cs="Arial"/>
          <w:b/>
          <w:bCs/>
          <w:color w:val="2F5496" w:themeColor="accent1" w:themeShade="BF"/>
          <w:sz w:val="28"/>
          <w:szCs w:val="28"/>
        </w:rPr>
        <w:t>Outline:</w:t>
      </w:r>
    </w:p>
    <w:p w14:paraId="6775B5F3" w14:textId="77777777" w:rsidR="007A029A" w:rsidRDefault="007A029A">
      <w:pPr>
        <w:rPr>
          <w:rFonts w:ascii="Arial" w:hAnsi="Arial" w:cs="Arial"/>
          <w:b/>
          <w:bCs/>
          <w:color w:val="2F5496" w:themeColor="accent1" w:themeShade="BF"/>
          <w:sz w:val="28"/>
          <w:szCs w:val="28"/>
        </w:rPr>
      </w:pPr>
    </w:p>
    <w:p w14:paraId="29D212E8" w14:textId="77777777" w:rsidR="00D621A3" w:rsidRPr="00C2749D" w:rsidRDefault="00D621A3">
      <w:pPr>
        <w:rPr>
          <w:rFonts w:ascii="Arial" w:hAnsi="Arial" w:cs="Arial"/>
          <w:color w:val="000000" w:themeColor="text1"/>
        </w:rPr>
      </w:pPr>
      <w:r w:rsidRPr="00C2749D">
        <w:rPr>
          <w:rFonts w:ascii="Arial" w:hAnsi="Arial" w:cs="Arial"/>
          <w:color w:val="000000" w:themeColor="text1"/>
        </w:rPr>
        <w:t xml:space="preserve">In early childhood settings, children may communicate their needs or impulses non-verbally through behaviour and at times behaviour may not be appropriate or even unacceptable. </w:t>
      </w:r>
    </w:p>
    <w:p w14:paraId="7B2C09C5" w14:textId="77777777" w:rsidR="00EE6B30" w:rsidRPr="00C2749D" w:rsidRDefault="00EE6B30">
      <w:pPr>
        <w:rPr>
          <w:rFonts w:ascii="Arial" w:hAnsi="Arial" w:cs="Arial"/>
          <w:color w:val="000000" w:themeColor="text1"/>
        </w:rPr>
      </w:pPr>
    </w:p>
    <w:p w14:paraId="637FD34F" w14:textId="77777777" w:rsidR="00D621A3" w:rsidRPr="00C2749D" w:rsidRDefault="00D621A3">
      <w:pPr>
        <w:rPr>
          <w:rFonts w:ascii="Arial" w:hAnsi="Arial" w:cs="Arial"/>
          <w:color w:val="000000" w:themeColor="text1"/>
        </w:rPr>
      </w:pPr>
      <w:r w:rsidRPr="00C2749D">
        <w:rPr>
          <w:rFonts w:ascii="Arial" w:hAnsi="Arial" w:cs="Arial"/>
          <w:color w:val="000000" w:themeColor="text1"/>
        </w:rPr>
        <w:t xml:space="preserve">Children will express themselves at their developmental level and their expression could be seen as unacceptable in terms of the limits and boundaries set by the centre. </w:t>
      </w:r>
    </w:p>
    <w:p w14:paraId="39DA6A92" w14:textId="77777777" w:rsidR="00EE6B30" w:rsidRPr="00C2749D" w:rsidRDefault="00EE6B30">
      <w:pPr>
        <w:rPr>
          <w:rFonts w:ascii="Arial" w:hAnsi="Arial" w:cs="Arial"/>
          <w:color w:val="000000" w:themeColor="text1"/>
        </w:rPr>
      </w:pPr>
    </w:p>
    <w:p w14:paraId="0B3739F6" w14:textId="77777777" w:rsidR="007A029A" w:rsidRPr="00C2749D" w:rsidRDefault="00D621A3">
      <w:pPr>
        <w:rPr>
          <w:rFonts w:ascii="Arial" w:hAnsi="Arial" w:cs="Arial"/>
          <w:color w:val="000000" w:themeColor="text1"/>
        </w:rPr>
      </w:pPr>
      <w:r w:rsidRPr="00C2749D">
        <w:rPr>
          <w:rFonts w:ascii="Arial" w:hAnsi="Arial" w:cs="Arial"/>
          <w:color w:val="000000" w:themeColor="text1"/>
        </w:rPr>
        <w:t>In these instances it is the teachers’ responsibility to guide the children through the early learning process and help them to develop self-control and self-discipline. The goal is to do so without exerting control and to preserve the child’s self-respect and dignity.</w:t>
      </w:r>
    </w:p>
    <w:p w14:paraId="60B73A74" w14:textId="77777777" w:rsidR="007A029A" w:rsidRPr="00C2749D" w:rsidRDefault="007A029A">
      <w:pPr>
        <w:rPr>
          <w:rFonts w:ascii="Arial" w:hAnsi="Arial" w:cs="Arial"/>
          <w:color w:val="000000" w:themeColor="text1"/>
          <w:sz w:val="28"/>
          <w:szCs w:val="28"/>
        </w:rPr>
      </w:pPr>
    </w:p>
    <w:p w14:paraId="704A54CC" w14:textId="77777777" w:rsidR="00EE6B30" w:rsidRDefault="00EE6B30">
      <w:pPr>
        <w:rPr>
          <w:rFonts w:ascii="Arial" w:hAnsi="Arial" w:cs="Arial"/>
          <w:b/>
          <w:bCs/>
          <w:color w:val="2F5496" w:themeColor="accent1" w:themeShade="BF"/>
          <w:sz w:val="28"/>
          <w:szCs w:val="28"/>
        </w:rPr>
      </w:pPr>
    </w:p>
    <w:p w14:paraId="6EA3FC16" w14:textId="77777777" w:rsidR="00EE6B30" w:rsidRDefault="00EE6B30">
      <w:pPr>
        <w:rPr>
          <w:rFonts w:ascii="Arial" w:hAnsi="Arial" w:cs="Arial"/>
          <w:b/>
          <w:bCs/>
          <w:color w:val="2F5496" w:themeColor="accent1" w:themeShade="BF"/>
          <w:sz w:val="28"/>
          <w:szCs w:val="28"/>
        </w:rPr>
      </w:pPr>
    </w:p>
    <w:p w14:paraId="1EA1EE0B" w14:textId="77777777" w:rsidR="00DB5045" w:rsidRDefault="00DB5045" w:rsidP="0038381C">
      <w:pPr>
        <w:rPr>
          <w:rFonts w:ascii="Arial" w:hAnsi="Arial" w:cs="Arial"/>
          <w:b/>
          <w:bCs/>
          <w:color w:val="2F5496" w:themeColor="accent1" w:themeShade="BF"/>
          <w:sz w:val="28"/>
          <w:szCs w:val="28"/>
        </w:rPr>
      </w:pPr>
    </w:p>
    <w:p w14:paraId="4110F0D4" w14:textId="77777777" w:rsidR="00DB5045" w:rsidRDefault="00DB5045" w:rsidP="0038381C">
      <w:pPr>
        <w:rPr>
          <w:rFonts w:ascii="Arial" w:hAnsi="Arial" w:cs="Arial"/>
          <w:b/>
          <w:bCs/>
          <w:color w:val="2F5496" w:themeColor="accent1" w:themeShade="BF"/>
          <w:sz w:val="28"/>
          <w:szCs w:val="28"/>
        </w:rPr>
      </w:pPr>
    </w:p>
    <w:p w14:paraId="2C329A46" w14:textId="4535EEA4" w:rsidR="007A029A" w:rsidRDefault="007A029A" w:rsidP="0038381C">
      <w:pPr>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Detail:</w:t>
      </w:r>
    </w:p>
    <w:p w14:paraId="55190270" w14:textId="77777777" w:rsidR="00DB5045" w:rsidRPr="00C2749D" w:rsidRDefault="00DB5045" w:rsidP="0038381C">
      <w:pPr>
        <w:rPr>
          <w:rFonts w:ascii="Arial" w:hAnsi="Arial" w:cs="Arial"/>
          <w:b/>
          <w:bCs/>
          <w:color w:val="2F5496" w:themeColor="accent1" w:themeShade="BF"/>
          <w:sz w:val="28"/>
          <w:szCs w:val="28"/>
        </w:rPr>
      </w:pPr>
    </w:p>
    <w:p w14:paraId="2C5549F2" w14:textId="77777777"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 xml:space="preserve">Definition of unacceptable behaviour: Biting, hitting, </w:t>
      </w:r>
      <w:proofErr w:type="gramStart"/>
      <w:r w:rsidRPr="00C2749D">
        <w:rPr>
          <w:rFonts w:ascii="Arial" w:hAnsi="Arial" w:cs="Arial"/>
          <w:color w:val="262626" w:themeColor="text1" w:themeTint="D9"/>
        </w:rPr>
        <w:t>kicking</w:t>
      </w:r>
      <w:proofErr w:type="gramEnd"/>
      <w:r w:rsidRPr="00C2749D">
        <w:rPr>
          <w:rFonts w:ascii="Arial" w:hAnsi="Arial" w:cs="Arial"/>
          <w:color w:val="262626" w:themeColor="text1" w:themeTint="D9"/>
        </w:rPr>
        <w:t>.</w:t>
      </w:r>
    </w:p>
    <w:p w14:paraId="5F028C93" w14:textId="77777777"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Appropriate practices applied in this centre: (e.g. praise and encouragement, positive reinforcement, modelling of acceptable strategies, redirecting, providing alternatives etc.</w:t>
      </w:r>
    </w:p>
    <w:p w14:paraId="7FD7BE10" w14:textId="77777777"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Strategies are developmentally appropriate, equitable and culturally responsive, logical and consistent.</w:t>
      </w:r>
    </w:p>
    <w:p w14:paraId="12A363C7" w14:textId="77777777"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Parents are an integral part of the early childhood learning environment and as such are part of a reciprocal relationship from the outset.</w:t>
      </w:r>
    </w:p>
    <w:p w14:paraId="2137756E" w14:textId="77777777"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Unacceptable management strategies: blame, harsh, or degrading language.</w:t>
      </w:r>
    </w:p>
    <w:p w14:paraId="67A0AFE9" w14:textId="32DD29D0" w:rsidR="0038381C" w:rsidRPr="00C2749D" w:rsidRDefault="0038381C"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Unlawful management strategies: corporal punishment or any kind of physical</w:t>
      </w:r>
      <w:r w:rsidR="0047560F" w:rsidRPr="00C2749D">
        <w:rPr>
          <w:rFonts w:ascii="Arial" w:hAnsi="Arial" w:cs="Arial"/>
          <w:color w:val="262626" w:themeColor="text1" w:themeTint="D9"/>
        </w:rPr>
        <w:t xml:space="preserve"> ill treatment, solitary confinement, or deprivation of any kind.</w:t>
      </w:r>
    </w:p>
    <w:p w14:paraId="1A896B44" w14:textId="77777777" w:rsidR="0047560F" w:rsidRPr="00C2749D" w:rsidRDefault="0047560F" w:rsidP="0038381C">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In the event of unacceptable behaviour occurring, teachers will act in a manner derived from agreed upon  management strategies that are used at this centre. Our strategies at Little Sunbeams are;</w:t>
      </w:r>
    </w:p>
    <w:p w14:paraId="24E4DF94" w14:textId="396D830A" w:rsidR="007A029A" w:rsidRDefault="0047560F" w:rsidP="0047560F">
      <w:pPr>
        <w:pStyle w:val="ListParagraph"/>
        <w:numPr>
          <w:ilvl w:val="0"/>
          <w:numId w:val="14"/>
        </w:numPr>
        <w:rPr>
          <w:rFonts w:ascii="Arial" w:hAnsi="Arial" w:cs="Arial"/>
          <w:color w:val="262626" w:themeColor="text1" w:themeTint="D9"/>
        </w:rPr>
      </w:pPr>
      <w:r w:rsidRPr="00C2749D">
        <w:rPr>
          <w:rFonts w:ascii="Arial" w:hAnsi="Arial" w:cs="Arial"/>
          <w:color w:val="262626" w:themeColor="text1" w:themeTint="D9"/>
        </w:rPr>
        <w:t>If unacceptable behaviour continues to occur regardless of parents’ involvement and behaviour guidance strategies then parents will be asked to seek further professional guidance through learning support services or health professional services</w:t>
      </w:r>
    </w:p>
    <w:p w14:paraId="3948DB6B" w14:textId="486C6EF0" w:rsidR="00DB5045" w:rsidRDefault="00DB5045" w:rsidP="00DB5045">
      <w:pPr>
        <w:ind w:left="360"/>
        <w:rPr>
          <w:rFonts w:ascii="Arial" w:hAnsi="Arial" w:cs="Arial"/>
          <w:color w:val="262626" w:themeColor="text1" w:themeTint="D9"/>
        </w:rPr>
      </w:pPr>
    </w:p>
    <w:p w14:paraId="02E8DB56" w14:textId="77777777" w:rsidR="00DB5045" w:rsidRPr="00DB5045" w:rsidRDefault="00DB5045" w:rsidP="00DB5045">
      <w:pPr>
        <w:ind w:left="360"/>
        <w:rPr>
          <w:rFonts w:ascii="Arial" w:hAnsi="Arial" w:cs="Arial"/>
          <w:color w:val="262626" w:themeColor="text1" w:themeTint="D9"/>
        </w:rPr>
      </w:pPr>
    </w:p>
    <w:p w14:paraId="7B61FC5D" w14:textId="77777777" w:rsidR="00D0364E" w:rsidRPr="00DB5045" w:rsidRDefault="00D0364E" w:rsidP="00D0364E">
      <w:pPr>
        <w:spacing w:line="276" w:lineRule="auto"/>
        <w:rPr>
          <w:rFonts w:ascii="Arial" w:hAnsi="Arial" w:cs="Arial"/>
          <w:color w:val="000000" w:themeColor="text1"/>
          <w:sz w:val="12"/>
          <w:szCs w:val="20"/>
        </w:rPr>
      </w:pPr>
    </w:p>
    <w:p w14:paraId="1170B43E" w14:textId="3B7F71A8" w:rsidR="00D0364E" w:rsidRDefault="00D0364E" w:rsidP="00D0364E">
      <w:pPr>
        <w:spacing w:line="276" w:lineRule="auto"/>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Impacts of Policy on Staff, Parents, Children:</w:t>
      </w:r>
    </w:p>
    <w:p w14:paraId="2338143F" w14:textId="77777777" w:rsidR="00DB5045" w:rsidRPr="00C2749D" w:rsidRDefault="00DB5045" w:rsidP="00D0364E">
      <w:pPr>
        <w:spacing w:line="276" w:lineRule="auto"/>
        <w:rPr>
          <w:rFonts w:ascii="Arial" w:hAnsi="Arial" w:cs="Arial"/>
          <w:b/>
          <w:bCs/>
          <w:color w:val="2F5496" w:themeColor="accent1" w:themeShade="BF"/>
          <w:sz w:val="28"/>
          <w:szCs w:val="28"/>
        </w:rPr>
      </w:pPr>
    </w:p>
    <w:p w14:paraId="2BBF611A" w14:textId="77777777" w:rsidR="00D0364E" w:rsidRPr="00EE6B30" w:rsidRDefault="00D0364E" w:rsidP="00D0364E">
      <w:pPr>
        <w:spacing w:line="276" w:lineRule="auto"/>
        <w:rPr>
          <w:rFonts w:ascii="Arial" w:hAnsi="Arial" w:cs="Arial"/>
          <w:color w:val="000000" w:themeColor="text1"/>
          <w:sz w:val="16"/>
          <w:szCs w:val="16"/>
        </w:rPr>
      </w:pPr>
    </w:p>
    <w:p w14:paraId="67FCED39" w14:textId="77777777" w:rsidR="00D621A3" w:rsidRPr="00C2749D" w:rsidRDefault="00D621A3" w:rsidP="00D621A3">
      <w:pPr>
        <w:spacing w:line="260" w:lineRule="atLeast"/>
        <w:jc w:val="both"/>
        <w:rPr>
          <w:rFonts w:ascii="Arial" w:eastAsia="Calibri" w:hAnsi="Arial" w:cs="Arial"/>
        </w:rPr>
      </w:pPr>
      <w:r w:rsidRPr="00C2749D">
        <w:rPr>
          <w:rFonts w:ascii="Arial" w:eastAsia="Calibri" w:hAnsi="Arial" w:cs="Arial"/>
        </w:rPr>
        <w:t xml:space="preserve">A sound knowledge of curriculum requirements and current positive guidance strategies on the part of staff contribute to a safe early learning environment that is conducive to the emotional wellbeing and learning of children.  </w:t>
      </w:r>
    </w:p>
    <w:p w14:paraId="6D25882F" w14:textId="77777777" w:rsidR="00EE6B30" w:rsidRPr="00DB5045" w:rsidRDefault="00EE6B30" w:rsidP="00D621A3">
      <w:pPr>
        <w:spacing w:line="260" w:lineRule="atLeast"/>
        <w:jc w:val="both"/>
        <w:rPr>
          <w:rFonts w:ascii="Arial" w:eastAsia="Calibri" w:hAnsi="Arial" w:cs="Arial"/>
          <w:sz w:val="7"/>
          <w:szCs w:val="15"/>
        </w:rPr>
      </w:pPr>
    </w:p>
    <w:p w14:paraId="53E6632B" w14:textId="77777777" w:rsidR="00D621A3" w:rsidRPr="00C2749D" w:rsidRDefault="00D621A3" w:rsidP="00D621A3">
      <w:pPr>
        <w:spacing w:line="260" w:lineRule="atLeast"/>
        <w:jc w:val="both"/>
        <w:rPr>
          <w:rFonts w:ascii="Arial" w:eastAsia="Calibri" w:hAnsi="Arial" w:cs="Arial"/>
        </w:rPr>
      </w:pPr>
      <w:r w:rsidRPr="00C2749D">
        <w:rPr>
          <w:rFonts w:ascii="Arial" w:eastAsia="Calibri" w:hAnsi="Arial" w:cs="Arial"/>
        </w:rPr>
        <w:t>If staff and parents know and agree upon positive guidance strategies used in the centre then actions can be consistent</w:t>
      </w:r>
      <w:proofErr w:type="gramStart"/>
      <w:r w:rsidRPr="00C2749D">
        <w:rPr>
          <w:rFonts w:ascii="Arial" w:eastAsia="Calibri" w:hAnsi="Arial" w:cs="Arial"/>
        </w:rPr>
        <w:t>..</w:t>
      </w:r>
      <w:proofErr w:type="gramEnd"/>
      <w:r w:rsidRPr="00C2749D">
        <w:rPr>
          <w:rFonts w:ascii="Arial" w:eastAsia="Calibri" w:hAnsi="Arial" w:cs="Arial"/>
        </w:rPr>
        <w:t xml:space="preserve"> Through responsive and reciprocal communication with parents staff learn of children’s individual needs and are able to respond appropriately. </w:t>
      </w:r>
    </w:p>
    <w:p w14:paraId="48773845" w14:textId="77777777" w:rsidR="00EE6B30" w:rsidRPr="00DB5045" w:rsidRDefault="00EE6B30" w:rsidP="00D621A3">
      <w:pPr>
        <w:spacing w:line="260" w:lineRule="atLeast"/>
        <w:jc w:val="both"/>
        <w:rPr>
          <w:rFonts w:ascii="Arial" w:eastAsia="Calibri" w:hAnsi="Arial" w:cs="Arial"/>
          <w:sz w:val="10"/>
        </w:rPr>
      </w:pPr>
    </w:p>
    <w:p w14:paraId="162A9865" w14:textId="1877EDFD" w:rsidR="00D0364E" w:rsidRPr="00C2749D" w:rsidRDefault="00D621A3" w:rsidP="00C2749D">
      <w:pPr>
        <w:spacing w:line="260" w:lineRule="atLeast"/>
        <w:jc w:val="both"/>
        <w:rPr>
          <w:rFonts w:ascii="Arial" w:eastAsia="Calibri" w:hAnsi="Arial" w:cs="Arial"/>
        </w:rPr>
      </w:pPr>
      <w:r w:rsidRPr="00C2749D">
        <w:rPr>
          <w:rFonts w:ascii="Arial" w:eastAsia="Calibri" w:hAnsi="Arial" w:cs="Arial"/>
        </w:rPr>
        <w:t>Children feel safe in a nurturing environment and receive positive encouragement that enables them to learn socially acceptable behaviour.</w:t>
      </w:r>
    </w:p>
    <w:p w14:paraId="482D976F" w14:textId="77777777" w:rsidR="00EE6B30" w:rsidRPr="00DB5045" w:rsidRDefault="00EE6B30" w:rsidP="00D0364E">
      <w:pPr>
        <w:spacing w:line="276" w:lineRule="auto"/>
        <w:rPr>
          <w:rFonts w:ascii="Arial" w:hAnsi="Arial" w:cs="Arial"/>
          <w:color w:val="2F5496" w:themeColor="accent1" w:themeShade="BF"/>
          <w:sz w:val="14"/>
          <w:szCs w:val="22"/>
        </w:rPr>
      </w:pPr>
    </w:p>
    <w:p w14:paraId="574C14BE" w14:textId="77777777" w:rsidR="00DB5045" w:rsidRDefault="00DB5045" w:rsidP="00D0364E">
      <w:pPr>
        <w:spacing w:line="276" w:lineRule="auto"/>
        <w:rPr>
          <w:rFonts w:ascii="Arial" w:hAnsi="Arial" w:cs="Arial"/>
          <w:color w:val="2F5496" w:themeColor="accent1" w:themeShade="BF"/>
          <w:sz w:val="36"/>
          <w:szCs w:val="36"/>
        </w:rPr>
      </w:pPr>
    </w:p>
    <w:p w14:paraId="3C8911B5" w14:textId="77777777" w:rsidR="00DB5045" w:rsidRDefault="00DB5045" w:rsidP="00D0364E">
      <w:pPr>
        <w:spacing w:line="276" w:lineRule="auto"/>
        <w:rPr>
          <w:rFonts w:ascii="Arial" w:hAnsi="Arial" w:cs="Arial"/>
          <w:b/>
          <w:color w:val="2F5496" w:themeColor="accent1" w:themeShade="BF"/>
          <w:sz w:val="28"/>
          <w:szCs w:val="36"/>
        </w:rPr>
      </w:pPr>
    </w:p>
    <w:p w14:paraId="5062C009" w14:textId="77777777" w:rsidR="00DB5045" w:rsidRDefault="00DB5045" w:rsidP="00D0364E">
      <w:pPr>
        <w:spacing w:line="276" w:lineRule="auto"/>
        <w:rPr>
          <w:rFonts w:ascii="Arial" w:hAnsi="Arial" w:cs="Arial"/>
          <w:b/>
          <w:color w:val="2F5496" w:themeColor="accent1" w:themeShade="BF"/>
          <w:sz w:val="28"/>
          <w:szCs w:val="36"/>
        </w:rPr>
      </w:pPr>
    </w:p>
    <w:p w14:paraId="51C9372F" w14:textId="77777777" w:rsidR="00DB5045" w:rsidRDefault="00DB5045" w:rsidP="00D0364E">
      <w:pPr>
        <w:spacing w:line="276" w:lineRule="auto"/>
        <w:rPr>
          <w:rFonts w:ascii="Arial" w:hAnsi="Arial" w:cs="Arial"/>
          <w:b/>
          <w:color w:val="2F5496" w:themeColor="accent1" w:themeShade="BF"/>
          <w:sz w:val="28"/>
          <w:szCs w:val="36"/>
        </w:rPr>
      </w:pPr>
    </w:p>
    <w:p w14:paraId="36AA39B6" w14:textId="77777777" w:rsidR="00DB5045" w:rsidRDefault="00DB5045" w:rsidP="00D0364E">
      <w:pPr>
        <w:spacing w:line="276" w:lineRule="auto"/>
        <w:rPr>
          <w:rFonts w:ascii="Arial" w:hAnsi="Arial" w:cs="Arial"/>
          <w:b/>
          <w:color w:val="2F5496" w:themeColor="accent1" w:themeShade="BF"/>
          <w:sz w:val="28"/>
          <w:szCs w:val="36"/>
        </w:rPr>
      </w:pPr>
    </w:p>
    <w:p w14:paraId="0906F01D" w14:textId="77777777" w:rsidR="00DB5045" w:rsidRDefault="00DB5045" w:rsidP="00D0364E">
      <w:pPr>
        <w:spacing w:line="276" w:lineRule="auto"/>
        <w:rPr>
          <w:rFonts w:ascii="Arial" w:hAnsi="Arial" w:cs="Arial"/>
          <w:b/>
          <w:color w:val="2F5496" w:themeColor="accent1" w:themeShade="BF"/>
          <w:sz w:val="28"/>
          <w:szCs w:val="36"/>
        </w:rPr>
      </w:pPr>
    </w:p>
    <w:p w14:paraId="4015F4D4" w14:textId="77777777" w:rsidR="00DB5045" w:rsidRDefault="00DB5045" w:rsidP="00D0364E">
      <w:pPr>
        <w:spacing w:line="276" w:lineRule="auto"/>
        <w:rPr>
          <w:rFonts w:ascii="Arial" w:hAnsi="Arial" w:cs="Arial"/>
          <w:b/>
          <w:color w:val="2F5496" w:themeColor="accent1" w:themeShade="BF"/>
          <w:sz w:val="28"/>
          <w:szCs w:val="36"/>
        </w:rPr>
      </w:pPr>
    </w:p>
    <w:p w14:paraId="2AFB6B75" w14:textId="77777777" w:rsidR="00DB5045" w:rsidRDefault="00DB5045" w:rsidP="00D0364E">
      <w:pPr>
        <w:spacing w:line="276" w:lineRule="auto"/>
        <w:rPr>
          <w:rFonts w:ascii="Arial" w:hAnsi="Arial" w:cs="Arial"/>
          <w:b/>
          <w:color w:val="2F5496" w:themeColor="accent1" w:themeShade="BF"/>
          <w:sz w:val="28"/>
          <w:szCs w:val="36"/>
        </w:rPr>
      </w:pPr>
    </w:p>
    <w:p w14:paraId="18175C56" w14:textId="0A5639DB" w:rsidR="00D0364E" w:rsidRPr="00DB5045" w:rsidRDefault="00D0364E" w:rsidP="00D0364E">
      <w:pPr>
        <w:spacing w:line="276" w:lineRule="auto"/>
        <w:rPr>
          <w:rFonts w:ascii="Arial" w:hAnsi="Arial" w:cs="Arial"/>
          <w:b/>
          <w:color w:val="2F5496" w:themeColor="accent1" w:themeShade="BF"/>
          <w:sz w:val="28"/>
          <w:szCs w:val="36"/>
        </w:rPr>
      </w:pPr>
      <w:bookmarkStart w:id="0" w:name="_GoBack"/>
      <w:bookmarkEnd w:id="0"/>
      <w:r w:rsidRPr="00DB5045">
        <w:rPr>
          <w:rFonts w:ascii="Arial" w:hAnsi="Arial" w:cs="Arial"/>
          <w:b/>
          <w:color w:val="2F5496" w:themeColor="accent1" w:themeShade="BF"/>
          <w:sz w:val="28"/>
          <w:szCs w:val="36"/>
        </w:rPr>
        <w:t>Implication and/or Risks:</w:t>
      </w:r>
    </w:p>
    <w:p w14:paraId="533E0F01" w14:textId="77777777" w:rsidR="00D0364E" w:rsidRPr="00C2749D" w:rsidRDefault="00FE5997" w:rsidP="00FE5997">
      <w:pPr>
        <w:tabs>
          <w:tab w:val="left" w:pos="1166"/>
        </w:tabs>
        <w:spacing w:line="276" w:lineRule="auto"/>
        <w:rPr>
          <w:rFonts w:ascii="Arial" w:hAnsi="Arial" w:cs="Arial"/>
          <w:color w:val="000000" w:themeColor="text1"/>
          <w:sz w:val="11"/>
          <w:szCs w:val="11"/>
        </w:rPr>
      </w:pPr>
      <w:r>
        <w:rPr>
          <w:rFonts w:ascii="Arial" w:hAnsi="Arial" w:cs="Arial"/>
          <w:color w:val="000000" w:themeColor="text1"/>
          <w:sz w:val="28"/>
          <w:szCs w:val="28"/>
        </w:rPr>
        <w:tab/>
      </w:r>
    </w:p>
    <w:p w14:paraId="0ED2894F" w14:textId="77777777" w:rsidR="00EE6B30" w:rsidRPr="00C2749D" w:rsidRDefault="00EE6B30" w:rsidP="00EE6B30">
      <w:pPr>
        <w:rPr>
          <w:rFonts w:ascii="Arial" w:eastAsia="Times New Roman" w:hAnsi="Arial" w:cs="Arial"/>
        </w:rPr>
      </w:pPr>
      <w:r w:rsidRPr="00C2749D">
        <w:rPr>
          <w:rFonts w:ascii="Arial" w:eastAsia="Times New Roman" w:hAnsi="Arial" w:cs="Arial"/>
        </w:rPr>
        <w:t>Consequences policy will help to avoid:</w:t>
      </w:r>
    </w:p>
    <w:p w14:paraId="3DEA5D69"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Negative, harmful and destructive interaction</w:t>
      </w:r>
    </w:p>
    <w:p w14:paraId="630E6A72"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Poor modelling of behaviour</w:t>
      </w:r>
    </w:p>
    <w:p w14:paraId="3B16876F"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Development of severe behaviour problems</w:t>
      </w:r>
    </w:p>
    <w:p w14:paraId="6A567601"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Criminal charges on staff</w:t>
      </w:r>
    </w:p>
    <w:p w14:paraId="11F9E58C"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Upset parents/complaints/child withdrawal</w:t>
      </w:r>
    </w:p>
    <w:p w14:paraId="3AE7F5E4" w14:textId="77777777" w:rsidR="00EE6B30" w:rsidRPr="00C2749D" w:rsidRDefault="00EE6B30" w:rsidP="00EE6B30">
      <w:pPr>
        <w:pStyle w:val="ListParagraph"/>
        <w:numPr>
          <w:ilvl w:val="0"/>
          <w:numId w:val="7"/>
        </w:numPr>
        <w:rPr>
          <w:rFonts w:ascii="Arial" w:eastAsia="Times New Roman" w:hAnsi="Arial" w:cs="Arial"/>
        </w:rPr>
      </w:pPr>
      <w:r w:rsidRPr="00C2749D">
        <w:rPr>
          <w:rFonts w:ascii="Arial" w:eastAsia="Times New Roman" w:hAnsi="Arial" w:cs="Arial"/>
        </w:rPr>
        <w:t>Risk of loss of centre licence</w:t>
      </w:r>
    </w:p>
    <w:p w14:paraId="6FD0F0FC" w14:textId="77777777" w:rsidR="0047560F" w:rsidRPr="00DB5045" w:rsidRDefault="0047560F" w:rsidP="0038381C">
      <w:pPr>
        <w:rPr>
          <w:rFonts w:ascii="Arial" w:eastAsia="Times New Roman" w:hAnsi="Arial" w:cs="Arial"/>
          <w:sz w:val="14"/>
        </w:rPr>
      </w:pPr>
    </w:p>
    <w:p w14:paraId="3DB9E67D" w14:textId="77777777" w:rsidR="0038381C" w:rsidRPr="00C2749D" w:rsidRDefault="0038381C" w:rsidP="0038381C">
      <w:pPr>
        <w:rPr>
          <w:rFonts w:ascii="Arial" w:eastAsia="Times New Roman" w:hAnsi="Arial" w:cs="Arial"/>
        </w:rPr>
      </w:pPr>
      <w:r w:rsidRPr="00C2749D">
        <w:rPr>
          <w:rFonts w:ascii="Arial" w:eastAsia="Times New Roman" w:hAnsi="Arial" w:cs="Arial"/>
        </w:rPr>
        <w:t>Interpretation and further information:</w:t>
      </w:r>
    </w:p>
    <w:p w14:paraId="1FCC1577" w14:textId="77777777" w:rsidR="0038381C" w:rsidRPr="00C2749D" w:rsidRDefault="0038381C" w:rsidP="0038381C">
      <w:pPr>
        <w:pStyle w:val="ListParagraph"/>
        <w:numPr>
          <w:ilvl w:val="0"/>
          <w:numId w:val="8"/>
        </w:numPr>
        <w:rPr>
          <w:rFonts w:ascii="Arial" w:eastAsia="Times New Roman" w:hAnsi="Arial" w:cs="Arial"/>
        </w:rPr>
      </w:pPr>
      <w:r w:rsidRPr="00C2749D">
        <w:rPr>
          <w:rFonts w:ascii="Arial" w:eastAsia="Times New Roman" w:hAnsi="Arial" w:cs="Arial"/>
        </w:rPr>
        <w:t>Adherence to this policy will impact on almost all interactions occurring at the centre.</w:t>
      </w:r>
    </w:p>
    <w:p w14:paraId="736037B7" w14:textId="77777777" w:rsidR="00EE6B30" w:rsidRPr="00C2749D" w:rsidRDefault="0038381C" w:rsidP="0038381C">
      <w:pPr>
        <w:pStyle w:val="ListParagraph"/>
        <w:numPr>
          <w:ilvl w:val="0"/>
          <w:numId w:val="8"/>
        </w:numPr>
        <w:rPr>
          <w:rFonts w:ascii="Arial" w:eastAsia="Times New Roman" w:hAnsi="Arial" w:cs="Arial"/>
        </w:rPr>
      </w:pPr>
      <w:r w:rsidRPr="00C2749D">
        <w:rPr>
          <w:rFonts w:ascii="Arial" w:eastAsia="Times New Roman" w:hAnsi="Arial" w:cs="Arial"/>
        </w:rPr>
        <w:t>The prohibited forms of discipline and child behaviour also apply to parents when they are at the centre.</w:t>
      </w:r>
    </w:p>
    <w:p w14:paraId="4D465E3E" w14:textId="77777777" w:rsidR="0038381C" w:rsidRDefault="0038381C" w:rsidP="00D0364E">
      <w:pPr>
        <w:spacing w:line="276" w:lineRule="auto"/>
        <w:rPr>
          <w:rFonts w:ascii="Arial" w:hAnsi="Arial" w:cs="Arial"/>
          <w:color w:val="2F5496" w:themeColor="accent1" w:themeShade="BF"/>
          <w:sz w:val="36"/>
          <w:szCs w:val="36"/>
        </w:rPr>
      </w:pPr>
    </w:p>
    <w:p w14:paraId="01C353D5" w14:textId="77777777" w:rsidR="00C2749D" w:rsidRPr="00C2749D" w:rsidRDefault="00C2749D" w:rsidP="00C2749D">
      <w:pPr>
        <w:spacing w:line="276" w:lineRule="auto"/>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Alignment with the Centre Philosophy</w:t>
      </w:r>
    </w:p>
    <w:p w14:paraId="3D73B5E5" w14:textId="77777777" w:rsidR="00C2749D" w:rsidRPr="00D621A3" w:rsidRDefault="00C2749D" w:rsidP="00C2749D">
      <w:pPr>
        <w:rPr>
          <w:rFonts w:eastAsia="Times New Roman" w:cs="Arial"/>
          <w:sz w:val="21"/>
          <w:szCs w:val="21"/>
          <w:lang w:val="en-US"/>
        </w:rPr>
      </w:pPr>
    </w:p>
    <w:p w14:paraId="1B15EFC8" w14:textId="77777777" w:rsidR="00C2749D" w:rsidRPr="00C2749D" w:rsidRDefault="00C2749D" w:rsidP="00C2749D">
      <w:pPr>
        <w:spacing w:line="260" w:lineRule="atLeast"/>
        <w:jc w:val="both"/>
        <w:rPr>
          <w:rFonts w:ascii="Arial" w:eastAsia="Calibri" w:hAnsi="Arial" w:cs="Arial"/>
        </w:rPr>
      </w:pPr>
      <w:r w:rsidRPr="00C2749D">
        <w:rPr>
          <w:rFonts w:ascii="Arial" w:eastAsia="Calibri" w:hAnsi="Arial" w:cs="Arial"/>
        </w:rPr>
        <w:t>This policy aligns with:</w:t>
      </w:r>
    </w:p>
    <w:p w14:paraId="339C911E" w14:textId="77777777" w:rsidR="00C2749D" w:rsidRPr="00C2749D" w:rsidRDefault="00C2749D" w:rsidP="00C2749D">
      <w:pPr>
        <w:pStyle w:val="ListParagraph"/>
        <w:numPr>
          <w:ilvl w:val="0"/>
          <w:numId w:val="5"/>
        </w:numPr>
        <w:spacing w:after="120" w:line="260" w:lineRule="atLeast"/>
        <w:contextualSpacing w:val="0"/>
        <w:jc w:val="both"/>
        <w:rPr>
          <w:rFonts w:ascii="Arial" w:eastAsia="Calibri" w:hAnsi="Arial" w:cs="Arial"/>
        </w:rPr>
      </w:pPr>
      <w:r w:rsidRPr="00C2749D">
        <w:rPr>
          <w:rFonts w:ascii="Arial" w:eastAsia="Calibri" w:hAnsi="Arial" w:cs="Arial"/>
        </w:rPr>
        <w:t>Curriculum Framework Policy</w:t>
      </w:r>
    </w:p>
    <w:p w14:paraId="141F77EE" w14:textId="77777777" w:rsidR="00C2749D" w:rsidRDefault="00C2749D" w:rsidP="00D0364E">
      <w:pPr>
        <w:spacing w:line="276" w:lineRule="auto"/>
        <w:rPr>
          <w:rFonts w:ascii="Arial" w:hAnsi="Arial" w:cs="Arial"/>
          <w:b/>
          <w:bCs/>
          <w:color w:val="2F5496" w:themeColor="accent1" w:themeShade="BF"/>
          <w:sz w:val="28"/>
          <w:szCs w:val="28"/>
        </w:rPr>
      </w:pPr>
    </w:p>
    <w:p w14:paraId="1F9A469E" w14:textId="4BF1BE54" w:rsidR="00FE5997" w:rsidRPr="00C2749D" w:rsidRDefault="00FE5997" w:rsidP="00D0364E">
      <w:pPr>
        <w:spacing w:line="276" w:lineRule="auto"/>
        <w:rPr>
          <w:rFonts w:ascii="Arial" w:hAnsi="Arial" w:cs="Arial"/>
          <w:b/>
          <w:bCs/>
          <w:color w:val="2F5496" w:themeColor="accent1" w:themeShade="BF"/>
          <w:sz w:val="28"/>
          <w:szCs w:val="28"/>
        </w:rPr>
      </w:pPr>
      <w:r w:rsidRPr="00C2749D">
        <w:rPr>
          <w:rFonts w:ascii="Arial" w:hAnsi="Arial" w:cs="Arial"/>
          <w:b/>
          <w:bCs/>
          <w:color w:val="2F5496" w:themeColor="accent1" w:themeShade="BF"/>
          <w:sz w:val="28"/>
          <w:szCs w:val="28"/>
        </w:rPr>
        <w:t>Implementation:</w:t>
      </w:r>
    </w:p>
    <w:p w14:paraId="7C93E9EB" w14:textId="77777777" w:rsidR="00FE5997" w:rsidRPr="00C2749D" w:rsidRDefault="00FE5997" w:rsidP="00D0364E">
      <w:pPr>
        <w:spacing w:line="276" w:lineRule="auto"/>
        <w:rPr>
          <w:rFonts w:ascii="Arial" w:hAnsi="Arial" w:cs="Arial"/>
          <w:color w:val="000000" w:themeColor="text1"/>
          <w:sz w:val="15"/>
          <w:szCs w:val="15"/>
        </w:rPr>
      </w:pPr>
    </w:p>
    <w:p w14:paraId="5181EA5C" w14:textId="77777777" w:rsidR="00FE5997" w:rsidRDefault="00FE5997" w:rsidP="00D0364E">
      <w:pPr>
        <w:spacing w:line="276" w:lineRule="auto"/>
        <w:rPr>
          <w:rFonts w:ascii="Arial" w:hAnsi="Arial" w:cs="Arial"/>
          <w:color w:val="000000" w:themeColor="text1"/>
          <w:sz w:val="28"/>
          <w:szCs w:val="28"/>
        </w:rPr>
      </w:pPr>
      <w:r>
        <w:rPr>
          <w:rFonts w:ascii="Arial" w:hAnsi="Arial" w:cs="Arial"/>
          <w:color w:val="000000" w:themeColor="text1"/>
          <w:sz w:val="28"/>
          <w:szCs w:val="28"/>
        </w:rPr>
        <w:t>Clear procedures have been developed and staff trained to follow them.</w:t>
      </w:r>
    </w:p>
    <w:p w14:paraId="0008AD5B" w14:textId="77777777" w:rsidR="00EE6B30" w:rsidRDefault="00EE6B30" w:rsidP="00D0364E">
      <w:pPr>
        <w:spacing w:line="276" w:lineRule="auto"/>
        <w:rPr>
          <w:rFonts w:ascii="Arial" w:hAnsi="Arial" w:cs="Arial"/>
          <w:color w:val="2F5496" w:themeColor="accent1" w:themeShade="BF"/>
          <w:sz w:val="36"/>
          <w:szCs w:val="36"/>
        </w:rPr>
      </w:pPr>
    </w:p>
    <w:p w14:paraId="67EF3F0B" w14:textId="77777777" w:rsidR="00EE6B30" w:rsidRDefault="00EE6B30" w:rsidP="00D0364E">
      <w:pPr>
        <w:spacing w:line="276" w:lineRule="auto"/>
        <w:rPr>
          <w:rFonts w:ascii="Arial" w:hAnsi="Arial" w:cs="Arial"/>
          <w:color w:val="2F5496" w:themeColor="accent1" w:themeShade="BF"/>
          <w:sz w:val="36"/>
          <w:szCs w:val="36"/>
        </w:rPr>
      </w:pPr>
    </w:p>
    <w:p w14:paraId="5CD2C2BB" w14:textId="77777777" w:rsidR="0047560F" w:rsidRDefault="0047560F" w:rsidP="00D0364E">
      <w:pPr>
        <w:spacing w:line="276" w:lineRule="auto"/>
        <w:rPr>
          <w:rFonts w:ascii="Arial" w:hAnsi="Arial" w:cs="Arial"/>
          <w:color w:val="2F5496" w:themeColor="accent1" w:themeShade="BF"/>
          <w:sz w:val="36"/>
          <w:szCs w:val="36"/>
        </w:rPr>
      </w:pPr>
    </w:p>
    <w:p w14:paraId="05CD293C" w14:textId="77777777" w:rsidR="00065937" w:rsidRDefault="00065937" w:rsidP="00D0364E">
      <w:pPr>
        <w:spacing w:line="276" w:lineRule="auto"/>
        <w:rPr>
          <w:rFonts w:ascii="Arial" w:hAnsi="Arial" w:cs="Arial"/>
          <w:b/>
          <w:bCs/>
          <w:color w:val="2F5496" w:themeColor="accent1" w:themeShade="BF"/>
          <w:sz w:val="28"/>
          <w:szCs w:val="28"/>
        </w:rPr>
      </w:pPr>
    </w:p>
    <w:p w14:paraId="48F751D0" w14:textId="77777777" w:rsidR="00065937" w:rsidRDefault="00065937" w:rsidP="00D0364E">
      <w:pPr>
        <w:spacing w:line="276" w:lineRule="auto"/>
        <w:rPr>
          <w:rFonts w:ascii="Arial" w:hAnsi="Arial" w:cs="Arial"/>
          <w:b/>
          <w:bCs/>
          <w:color w:val="2F5496" w:themeColor="accent1" w:themeShade="BF"/>
          <w:sz w:val="28"/>
          <w:szCs w:val="28"/>
        </w:rPr>
      </w:pPr>
    </w:p>
    <w:p w14:paraId="15300703" w14:textId="77777777" w:rsidR="00065937" w:rsidRDefault="00065937" w:rsidP="00D0364E">
      <w:pPr>
        <w:spacing w:line="276" w:lineRule="auto"/>
        <w:rPr>
          <w:rFonts w:ascii="Arial" w:hAnsi="Arial" w:cs="Arial"/>
          <w:b/>
          <w:bCs/>
          <w:color w:val="2F5496" w:themeColor="accent1" w:themeShade="BF"/>
          <w:sz w:val="28"/>
          <w:szCs w:val="28"/>
        </w:rPr>
      </w:pPr>
    </w:p>
    <w:p w14:paraId="4980DA6F" w14:textId="77777777" w:rsidR="00065937" w:rsidRDefault="00065937" w:rsidP="00D0364E">
      <w:pPr>
        <w:spacing w:line="276" w:lineRule="auto"/>
        <w:rPr>
          <w:rFonts w:ascii="Arial" w:hAnsi="Arial" w:cs="Arial"/>
          <w:b/>
          <w:bCs/>
          <w:color w:val="2F5496" w:themeColor="accent1" w:themeShade="BF"/>
          <w:sz w:val="28"/>
          <w:szCs w:val="28"/>
        </w:rPr>
      </w:pPr>
    </w:p>
    <w:p w14:paraId="759AC509" w14:textId="77777777" w:rsidR="00065937" w:rsidRDefault="00065937" w:rsidP="00D0364E">
      <w:pPr>
        <w:spacing w:line="276" w:lineRule="auto"/>
        <w:rPr>
          <w:rFonts w:ascii="Arial" w:hAnsi="Arial" w:cs="Arial"/>
          <w:b/>
          <w:bCs/>
          <w:color w:val="2F5496" w:themeColor="accent1" w:themeShade="BF"/>
          <w:sz w:val="28"/>
          <w:szCs w:val="28"/>
        </w:rPr>
      </w:pPr>
    </w:p>
    <w:p w14:paraId="23BACA24" w14:textId="77777777" w:rsidR="00065937" w:rsidRDefault="00065937" w:rsidP="00D0364E">
      <w:pPr>
        <w:spacing w:line="276" w:lineRule="auto"/>
        <w:rPr>
          <w:rFonts w:ascii="Arial" w:hAnsi="Arial" w:cs="Arial"/>
          <w:b/>
          <w:bCs/>
          <w:color w:val="2F5496" w:themeColor="accent1" w:themeShade="BF"/>
          <w:sz w:val="28"/>
          <w:szCs w:val="28"/>
        </w:rPr>
      </w:pPr>
    </w:p>
    <w:p w14:paraId="1C857739" w14:textId="4D85DEA2" w:rsidR="00FE5997" w:rsidRPr="00FE5997" w:rsidRDefault="00FE5997" w:rsidP="00D0364E">
      <w:pPr>
        <w:spacing w:line="276" w:lineRule="auto"/>
        <w:rPr>
          <w:rFonts w:ascii="Arial" w:hAnsi="Arial" w:cs="Arial"/>
          <w:color w:val="2F5496" w:themeColor="accent1" w:themeShade="BF"/>
          <w:sz w:val="36"/>
          <w:szCs w:val="36"/>
        </w:rPr>
      </w:pPr>
      <w:r w:rsidRPr="00065937">
        <w:rPr>
          <w:rFonts w:ascii="Arial" w:hAnsi="Arial" w:cs="Arial"/>
          <w:b/>
          <w:bCs/>
          <w:color w:val="2F5496" w:themeColor="accent1" w:themeShade="BF"/>
          <w:sz w:val="28"/>
          <w:szCs w:val="28"/>
        </w:rPr>
        <w:t>Review</w:t>
      </w:r>
      <w:r w:rsidRPr="00FE5997">
        <w:rPr>
          <w:rFonts w:ascii="Arial" w:hAnsi="Arial" w:cs="Arial"/>
          <w:color w:val="2F5496" w:themeColor="accent1" w:themeShade="BF"/>
          <w:sz w:val="36"/>
          <w:szCs w:val="36"/>
        </w:rPr>
        <w:t>:</w:t>
      </w:r>
    </w:p>
    <w:p w14:paraId="473B7FC7" w14:textId="77777777" w:rsidR="00FE5997" w:rsidRPr="00FE5997" w:rsidRDefault="00FE5997" w:rsidP="00D0364E">
      <w:pPr>
        <w:spacing w:line="276" w:lineRule="auto"/>
        <w:rPr>
          <w:rFonts w:ascii="Arial" w:hAnsi="Arial" w:cs="Arial"/>
          <w:color w:val="000000" w:themeColor="text1"/>
          <w:sz w:val="4"/>
          <w:szCs w:val="4"/>
        </w:rPr>
      </w:pPr>
    </w:p>
    <w:p w14:paraId="50A1C65D" w14:textId="77777777" w:rsidR="00FE5997" w:rsidRDefault="00FE5997" w:rsidP="00F402ED">
      <w:pPr>
        <w:spacing w:line="276" w:lineRule="auto"/>
        <w:jc w:val="center"/>
        <w:rPr>
          <w:rFonts w:ascii="Arial" w:hAnsi="Arial" w:cs="Arial"/>
          <w:color w:val="000000" w:themeColor="text1"/>
        </w:rPr>
      </w:pPr>
      <w:r w:rsidRPr="00F402ED">
        <w:rPr>
          <w:rFonts w:ascii="Arial" w:hAnsi="Arial" w:cs="Arial"/>
          <w:color w:val="000000" w:themeColor="text1"/>
        </w:rPr>
        <w:t>This policy will be reviewed annually or when there is significant change in the area of the policy topic.</w:t>
      </w:r>
    </w:p>
    <w:tbl>
      <w:tblPr>
        <w:tblStyle w:val="TableGrid"/>
        <w:tblpPr w:leftFromText="180" w:rightFromText="180" w:vertAnchor="text" w:horzAnchor="margin" w:tblpY="25"/>
        <w:tblW w:w="0" w:type="auto"/>
        <w:tblLook w:val="04A0" w:firstRow="1" w:lastRow="0" w:firstColumn="1" w:lastColumn="0" w:noHBand="0" w:noVBand="1"/>
      </w:tblPr>
      <w:tblGrid>
        <w:gridCol w:w="3397"/>
        <w:gridCol w:w="5613"/>
      </w:tblGrid>
      <w:tr w:rsidR="00065937" w:rsidRPr="00FE5997" w14:paraId="30B88B19" w14:textId="77777777" w:rsidTr="00065937">
        <w:tc>
          <w:tcPr>
            <w:tcW w:w="3397" w:type="dxa"/>
            <w:shd w:val="clear" w:color="auto" w:fill="FBE4D5" w:themeFill="accent2" w:themeFillTint="33"/>
          </w:tcPr>
          <w:p w14:paraId="03CC89A3" w14:textId="77777777" w:rsidR="00065937" w:rsidRPr="00FE5997" w:rsidRDefault="00065937" w:rsidP="00065937">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Authorised:</w:t>
            </w:r>
          </w:p>
        </w:tc>
        <w:tc>
          <w:tcPr>
            <w:tcW w:w="5613" w:type="dxa"/>
          </w:tcPr>
          <w:p w14:paraId="58C8F6FF" w14:textId="77777777" w:rsidR="00065937" w:rsidRPr="00FE5997" w:rsidRDefault="00065937" w:rsidP="00065937">
            <w:pPr>
              <w:spacing w:line="276" w:lineRule="auto"/>
              <w:rPr>
                <w:rFonts w:ascii="Arial" w:hAnsi="Arial" w:cs="Arial"/>
                <w:color w:val="000000" w:themeColor="text1"/>
                <w:sz w:val="28"/>
                <w:szCs w:val="28"/>
              </w:rPr>
            </w:pPr>
          </w:p>
        </w:tc>
      </w:tr>
      <w:tr w:rsidR="00065937" w:rsidRPr="00FE5997" w14:paraId="12846171" w14:textId="77777777" w:rsidTr="00065937">
        <w:tc>
          <w:tcPr>
            <w:tcW w:w="3397" w:type="dxa"/>
            <w:shd w:val="clear" w:color="auto" w:fill="FBE4D5" w:themeFill="accent2" w:themeFillTint="33"/>
          </w:tcPr>
          <w:p w14:paraId="32BD1E97" w14:textId="77777777" w:rsidR="00065937" w:rsidRPr="00FE5997" w:rsidRDefault="00065937" w:rsidP="00065937">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Date:</w:t>
            </w:r>
          </w:p>
        </w:tc>
        <w:tc>
          <w:tcPr>
            <w:tcW w:w="5613" w:type="dxa"/>
          </w:tcPr>
          <w:p w14:paraId="1C4B5EE6" w14:textId="77777777" w:rsidR="00065937" w:rsidRPr="00FE5997" w:rsidRDefault="00065937" w:rsidP="00065937">
            <w:pPr>
              <w:spacing w:line="276" w:lineRule="auto"/>
              <w:rPr>
                <w:rFonts w:ascii="Arial" w:hAnsi="Arial" w:cs="Arial"/>
                <w:color w:val="000000" w:themeColor="text1"/>
                <w:sz w:val="28"/>
                <w:szCs w:val="28"/>
              </w:rPr>
            </w:pPr>
          </w:p>
        </w:tc>
      </w:tr>
      <w:tr w:rsidR="00065937" w:rsidRPr="00FE5997" w14:paraId="0DF1AD2A" w14:textId="77777777" w:rsidTr="00065937">
        <w:tc>
          <w:tcPr>
            <w:tcW w:w="3397" w:type="dxa"/>
            <w:shd w:val="clear" w:color="auto" w:fill="FBE4D5" w:themeFill="accent2" w:themeFillTint="33"/>
          </w:tcPr>
          <w:p w14:paraId="7B9AF541" w14:textId="77777777" w:rsidR="00065937" w:rsidRPr="00FE5997" w:rsidRDefault="00065937" w:rsidP="00065937">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Review Date:</w:t>
            </w:r>
          </w:p>
        </w:tc>
        <w:tc>
          <w:tcPr>
            <w:tcW w:w="5613" w:type="dxa"/>
          </w:tcPr>
          <w:p w14:paraId="02BFAA37" w14:textId="77777777" w:rsidR="00065937" w:rsidRPr="00FE5997" w:rsidRDefault="00065937" w:rsidP="00065937">
            <w:pPr>
              <w:spacing w:line="276" w:lineRule="auto"/>
              <w:rPr>
                <w:rFonts w:ascii="Arial" w:hAnsi="Arial" w:cs="Arial"/>
                <w:color w:val="000000" w:themeColor="text1"/>
                <w:sz w:val="28"/>
                <w:szCs w:val="28"/>
              </w:rPr>
            </w:pPr>
          </w:p>
        </w:tc>
      </w:tr>
      <w:tr w:rsidR="00065937" w:rsidRPr="00FE5997" w14:paraId="43F04C26" w14:textId="77777777" w:rsidTr="00065937">
        <w:tc>
          <w:tcPr>
            <w:tcW w:w="3397" w:type="dxa"/>
            <w:shd w:val="clear" w:color="auto" w:fill="FBE4D5" w:themeFill="accent2" w:themeFillTint="33"/>
          </w:tcPr>
          <w:p w14:paraId="0B8CEC0C" w14:textId="77777777" w:rsidR="00065937" w:rsidRPr="00FE5997" w:rsidRDefault="00065937" w:rsidP="00065937">
            <w:pPr>
              <w:spacing w:line="276" w:lineRule="auto"/>
              <w:rPr>
                <w:rFonts w:ascii="Arial" w:hAnsi="Arial" w:cs="Arial"/>
                <w:color w:val="000000" w:themeColor="text1"/>
                <w:sz w:val="28"/>
                <w:szCs w:val="28"/>
              </w:rPr>
            </w:pPr>
            <w:r w:rsidRPr="00FE5997">
              <w:rPr>
                <w:rFonts w:ascii="Arial" w:hAnsi="Arial" w:cs="Arial"/>
                <w:color w:val="000000" w:themeColor="text1"/>
                <w:sz w:val="28"/>
                <w:szCs w:val="28"/>
              </w:rPr>
              <w:t>Consultation Undertaken</w:t>
            </w:r>
          </w:p>
        </w:tc>
        <w:tc>
          <w:tcPr>
            <w:tcW w:w="5613" w:type="dxa"/>
          </w:tcPr>
          <w:p w14:paraId="38482CED" w14:textId="77777777" w:rsidR="00065937" w:rsidRPr="00FE5997" w:rsidRDefault="00065937" w:rsidP="00065937">
            <w:pPr>
              <w:spacing w:line="276" w:lineRule="auto"/>
              <w:rPr>
                <w:rFonts w:ascii="Arial" w:hAnsi="Arial" w:cs="Arial"/>
                <w:color w:val="000000" w:themeColor="text1"/>
                <w:sz w:val="28"/>
                <w:szCs w:val="28"/>
              </w:rPr>
            </w:pPr>
          </w:p>
        </w:tc>
      </w:tr>
    </w:tbl>
    <w:p w14:paraId="0E26EC79" w14:textId="77777777" w:rsidR="00065937" w:rsidRDefault="00065937" w:rsidP="00065937">
      <w:pPr>
        <w:keepNext/>
        <w:keepLines/>
        <w:spacing w:before="240" w:after="240"/>
        <w:outlineLvl w:val="0"/>
        <w:rPr>
          <w:rFonts w:eastAsia="Times New Roman" w:cs="Arial"/>
          <w:b/>
          <w:bCs/>
          <w:color w:val="365F91"/>
          <w:sz w:val="32"/>
          <w:szCs w:val="32"/>
        </w:rPr>
      </w:pPr>
    </w:p>
    <w:p w14:paraId="2BA51B6E" w14:textId="0C910799" w:rsidR="0047560F" w:rsidRPr="00065937" w:rsidRDefault="0047560F" w:rsidP="0047560F">
      <w:pPr>
        <w:keepNext/>
        <w:keepLines/>
        <w:spacing w:before="240" w:after="240"/>
        <w:jc w:val="center"/>
        <w:outlineLvl w:val="0"/>
        <w:rPr>
          <w:rFonts w:ascii="Arial" w:eastAsia="Times New Roman" w:hAnsi="Arial" w:cs="Arial"/>
          <w:b/>
          <w:bCs/>
          <w:color w:val="365F91"/>
          <w:sz w:val="28"/>
          <w:szCs w:val="28"/>
        </w:rPr>
      </w:pPr>
      <w:r w:rsidRPr="00065937">
        <w:rPr>
          <w:rFonts w:ascii="Arial" w:eastAsia="Times New Roman" w:hAnsi="Arial" w:cs="Arial"/>
          <w:b/>
          <w:bCs/>
          <w:color w:val="365F91"/>
          <w:sz w:val="28"/>
          <w:szCs w:val="28"/>
        </w:rPr>
        <w:t>Relevant Background (including Legislation/Regulation/Licensing</w:t>
      </w:r>
      <w:r w:rsidRPr="0047560F">
        <w:rPr>
          <w:rFonts w:eastAsia="Times New Roman" w:cs="Arial"/>
          <w:b/>
          <w:bCs/>
          <w:color w:val="365F91"/>
          <w:sz w:val="32"/>
          <w:szCs w:val="32"/>
        </w:rPr>
        <w:t xml:space="preserve"> </w:t>
      </w:r>
      <w:r w:rsidRPr="00065937">
        <w:rPr>
          <w:rFonts w:ascii="Arial" w:eastAsia="Times New Roman" w:hAnsi="Arial" w:cs="Arial"/>
          <w:b/>
          <w:bCs/>
          <w:color w:val="365F91"/>
          <w:sz w:val="28"/>
          <w:szCs w:val="28"/>
        </w:rPr>
        <w:t>references)</w:t>
      </w:r>
      <w:r w:rsidR="00065937">
        <w:rPr>
          <w:rFonts w:ascii="Arial" w:eastAsia="Times New Roman" w:hAnsi="Arial" w:cs="Arial"/>
          <w:b/>
          <w:bCs/>
          <w:color w:val="365F91"/>
          <w:sz w:val="28"/>
          <w:szCs w:val="28"/>
        </w:rPr>
        <w:t>.</w:t>
      </w:r>
    </w:p>
    <w:p w14:paraId="781A107E" w14:textId="4FE98006" w:rsidR="0047560F" w:rsidRDefault="0047560F" w:rsidP="0047560F">
      <w:pPr>
        <w:rPr>
          <w:rFonts w:asciiTheme="majorHAnsi" w:hAnsiTheme="majorHAnsi" w:cstheme="majorHAnsi"/>
          <w:sz w:val="28"/>
          <w:szCs w:val="28"/>
        </w:rPr>
      </w:pPr>
      <w:r w:rsidRPr="0047560F">
        <w:rPr>
          <w:rFonts w:asciiTheme="majorHAnsi" w:hAnsiTheme="majorHAnsi" w:cstheme="majorHAnsi"/>
          <w:sz w:val="28"/>
          <w:szCs w:val="28"/>
        </w:rPr>
        <w:t>Licensing Criteria 2008, Curriculum, Children as Learners documentation required:</w:t>
      </w:r>
    </w:p>
    <w:p w14:paraId="4BE141D1" w14:textId="77777777" w:rsidR="00065937" w:rsidRPr="0047560F" w:rsidRDefault="00065937" w:rsidP="0047560F">
      <w:pPr>
        <w:rPr>
          <w:rFonts w:asciiTheme="majorHAnsi" w:hAnsiTheme="majorHAnsi" w:cstheme="majorHAnsi"/>
          <w:sz w:val="28"/>
          <w:szCs w:val="28"/>
        </w:rPr>
      </w:pPr>
    </w:p>
    <w:p w14:paraId="1AF7A132" w14:textId="1BA6CE63"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sz w:val="28"/>
          <w:szCs w:val="28"/>
        </w:rPr>
        <w:t>C10 - a process for providing positive guidance to encourage social competence in children.</w:t>
      </w:r>
    </w:p>
    <w:p w14:paraId="69486F2C" w14:textId="77777777" w:rsidR="00065937" w:rsidRPr="00065937" w:rsidRDefault="00065937" w:rsidP="00065937">
      <w:pPr>
        <w:spacing w:after="120" w:line="260" w:lineRule="exact"/>
        <w:ind w:left="360"/>
        <w:rPr>
          <w:rFonts w:asciiTheme="majorHAnsi" w:hAnsiTheme="majorHAnsi" w:cstheme="majorHAnsi"/>
          <w:sz w:val="28"/>
          <w:szCs w:val="28"/>
        </w:rPr>
      </w:pPr>
    </w:p>
    <w:p w14:paraId="28EFB28A" w14:textId="5A2ACAB7"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sz w:val="28"/>
          <w:szCs w:val="28"/>
        </w:rPr>
        <w:t>Education (Early Childhood Services) Regulations 2008</w:t>
      </w:r>
    </w:p>
    <w:p w14:paraId="36AFBA9A" w14:textId="77777777" w:rsidR="00065937" w:rsidRPr="00065937" w:rsidRDefault="00065937" w:rsidP="00065937">
      <w:pPr>
        <w:spacing w:after="120" w:line="260" w:lineRule="exact"/>
        <w:ind w:left="360"/>
        <w:rPr>
          <w:rFonts w:asciiTheme="majorHAnsi" w:hAnsiTheme="majorHAnsi" w:cstheme="majorHAnsi"/>
          <w:sz w:val="28"/>
          <w:szCs w:val="28"/>
        </w:rPr>
      </w:pPr>
    </w:p>
    <w:p w14:paraId="0EA11487" w14:textId="4216DEDA"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proofErr w:type="spellStart"/>
      <w:r w:rsidRPr="0047560F">
        <w:rPr>
          <w:rFonts w:asciiTheme="majorHAnsi" w:hAnsiTheme="majorHAnsi" w:cstheme="majorHAnsi"/>
          <w:sz w:val="28"/>
          <w:szCs w:val="28"/>
        </w:rPr>
        <w:t>Te</w:t>
      </w:r>
      <w:proofErr w:type="spellEnd"/>
      <w:r w:rsidRPr="0047560F">
        <w:rPr>
          <w:rFonts w:asciiTheme="majorHAnsi" w:hAnsiTheme="majorHAnsi" w:cstheme="majorHAnsi"/>
          <w:sz w:val="28"/>
          <w:szCs w:val="28"/>
        </w:rPr>
        <w:t xml:space="preserve"> </w:t>
      </w:r>
      <w:proofErr w:type="spellStart"/>
      <w:r w:rsidRPr="0047560F">
        <w:rPr>
          <w:rFonts w:asciiTheme="majorHAnsi" w:hAnsiTheme="majorHAnsi" w:cstheme="majorHAnsi"/>
          <w:sz w:val="28"/>
          <w:szCs w:val="28"/>
        </w:rPr>
        <w:t>Whāriki</w:t>
      </w:r>
      <w:proofErr w:type="spellEnd"/>
      <w:r w:rsidRPr="0047560F">
        <w:rPr>
          <w:rFonts w:asciiTheme="majorHAnsi" w:hAnsiTheme="majorHAnsi" w:cstheme="majorHAnsi"/>
          <w:sz w:val="28"/>
          <w:szCs w:val="28"/>
        </w:rPr>
        <w:t>. Early childhood curriculum. Ministry of Education (2017)</w:t>
      </w:r>
    </w:p>
    <w:p w14:paraId="027027AB" w14:textId="77777777" w:rsidR="00065937" w:rsidRPr="00065937" w:rsidRDefault="00065937" w:rsidP="00065937">
      <w:pPr>
        <w:spacing w:after="120" w:line="260" w:lineRule="exact"/>
        <w:ind w:left="360"/>
        <w:rPr>
          <w:rFonts w:asciiTheme="majorHAnsi" w:hAnsiTheme="majorHAnsi" w:cstheme="majorHAnsi"/>
          <w:sz w:val="28"/>
          <w:szCs w:val="28"/>
        </w:rPr>
      </w:pPr>
    </w:p>
    <w:p w14:paraId="549D41F4" w14:textId="0D856711"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sz w:val="28"/>
          <w:szCs w:val="28"/>
        </w:rPr>
        <w:t>Ministry of Education (2017). Providing Positive Guidance. Guidelines for early childhood education services. https://education.govt.nz/assets/Documents/Early-Childhood/ProvidingPositiveGuidance.pdf</w:t>
      </w:r>
    </w:p>
    <w:p w14:paraId="51CFA75B" w14:textId="77777777" w:rsidR="00065937" w:rsidRPr="00065937" w:rsidRDefault="00065937" w:rsidP="00065937">
      <w:pPr>
        <w:spacing w:after="120" w:line="260" w:lineRule="exact"/>
        <w:ind w:left="360"/>
        <w:rPr>
          <w:rFonts w:asciiTheme="majorHAnsi" w:hAnsiTheme="majorHAnsi" w:cstheme="majorHAnsi"/>
          <w:sz w:val="28"/>
          <w:szCs w:val="28"/>
        </w:rPr>
      </w:pPr>
    </w:p>
    <w:p w14:paraId="2FF80F59" w14:textId="7B74DC9C"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sz w:val="28"/>
          <w:szCs w:val="28"/>
        </w:rPr>
        <w:t xml:space="preserve">SKIP has a range of pamphlets and booklets. Two useful booklets for centres are </w:t>
      </w:r>
      <w:r w:rsidRPr="0047560F">
        <w:rPr>
          <w:rFonts w:asciiTheme="majorHAnsi" w:hAnsiTheme="majorHAnsi" w:cstheme="majorHAnsi"/>
          <w:i/>
          <w:sz w:val="28"/>
          <w:szCs w:val="28"/>
        </w:rPr>
        <w:t>Child Development and Behaviour</w:t>
      </w:r>
      <w:r w:rsidRPr="0047560F">
        <w:rPr>
          <w:rFonts w:asciiTheme="majorHAnsi" w:hAnsiTheme="majorHAnsi" w:cstheme="majorHAnsi"/>
          <w:sz w:val="28"/>
          <w:szCs w:val="28"/>
        </w:rPr>
        <w:t xml:space="preserve">, and </w:t>
      </w:r>
      <w:r w:rsidRPr="0047560F">
        <w:rPr>
          <w:rFonts w:asciiTheme="majorHAnsi" w:hAnsiTheme="majorHAnsi" w:cstheme="majorHAnsi"/>
          <w:i/>
          <w:sz w:val="28"/>
          <w:szCs w:val="28"/>
        </w:rPr>
        <w:t xml:space="preserve">Principles of Effective Discipline.  </w:t>
      </w:r>
      <w:r w:rsidRPr="0047560F">
        <w:rPr>
          <w:rFonts w:asciiTheme="majorHAnsi" w:hAnsiTheme="majorHAnsi" w:cstheme="majorHAnsi"/>
          <w:sz w:val="28"/>
          <w:szCs w:val="28"/>
        </w:rPr>
        <w:t xml:space="preserve">For information e-mail </w:t>
      </w:r>
      <w:hyperlink r:id="rId7" w:history="1">
        <w:r w:rsidRPr="0047560F">
          <w:rPr>
            <w:rStyle w:val="Hyperlink"/>
            <w:rFonts w:asciiTheme="majorHAnsi" w:hAnsiTheme="majorHAnsi" w:cstheme="majorHAnsi"/>
            <w:sz w:val="28"/>
            <w:szCs w:val="28"/>
          </w:rPr>
          <w:t>skipinfo@msd.govt.nz</w:t>
        </w:r>
      </w:hyperlink>
      <w:r w:rsidRPr="0047560F">
        <w:rPr>
          <w:rFonts w:asciiTheme="majorHAnsi" w:hAnsiTheme="majorHAnsi" w:cstheme="majorHAnsi"/>
          <w:sz w:val="28"/>
          <w:szCs w:val="28"/>
        </w:rPr>
        <w:t xml:space="preserve"> Phone 0800 559 009</w:t>
      </w:r>
    </w:p>
    <w:p w14:paraId="4D40562A" w14:textId="77777777" w:rsidR="00065937" w:rsidRPr="00065937" w:rsidRDefault="00065937" w:rsidP="00065937">
      <w:pPr>
        <w:spacing w:after="120" w:line="260" w:lineRule="exact"/>
        <w:ind w:left="360"/>
        <w:rPr>
          <w:rFonts w:asciiTheme="majorHAnsi" w:hAnsiTheme="majorHAnsi" w:cstheme="majorHAnsi"/>
          <w:sz w:val="28"/>
          <w:szCs w:val="28"/>
        </w:rPr>
      </w:pPr>
    </w:p>
    <w:p w14:paraId="5A719DC6" w14:textId="2A5D43CE" w:rsid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i/>
          <w:sz w:val="28"/>
          <w:szCs w:val="28"/>
        </w:rPr>
        <w:t>The Discipline and Guidance of Children: A Summary of Research (2004)</w:t>
      </w:r>
      <w:r w:rsidRPr="0047560F">
        <w:rPr>
          <w:rFonts w:asciiTheme="majorHAnsi" w:hAnsiTheme="majorHAnsi" w:cstheme="majorHAnsi"/>
          <w:sz w:val="28"/>
          <w:szCs w:val="28"/>
        </w:rPr>
        <w:t>.  Available in libraries, from the Ministry of Social Development SKIP programme and the Office of the Children’s Commissioner.</w:t>
      </w:r>
    </w:p>
    <w:p w14:paraId="56FEF393" w14:textId="77777777" w:rsidR="00065937" w:rsidRPr="00065937" w:rsidRDefault="00065937" w:rsidP="00065937">
      <w:pPr>
        <w:spacing w:after="120" w:line="260" w:lineRule="exact"/>
        <w:ind w:left="360"/>
        <w:rPr>
          <w:rFonts w:asciiTheme="majorHAnsi" w:hAnsiTheme="majorHAnsi" w:cstheme="majorHAnsi"/>
          <w:sz w:val="28"/>
          <w:szCs w:val="28"/>
        </w:rPr>
      </w:pPr>
    </w:p>
    <w:p w14:paraId="53BEA9F8" w14:textId="77777777" w:rsidR="0047560F" w:rsidRPr="0047560F" w:rsidRDefault="0047560F" w:rsidP="0047560F">
      <w:pPr>
        <w:pStyle w:val="ListParagraph"/>
        <w:numPr>
          <w:ilvl w:val="0"/>
          <w:numId w:val="5"/>
        </w:numPr>
        <w:spacing w:after="120" w:line="260" w:lineRule="exact"/>
        <w:contextualSpacing w:val="0"/>
        <w:rPr>
          <w:rFonts w:asciiTheme="majorHAnsi" w:hAnsiTheme="majorHAnsi" w:cstheme="majorHAnsi"/>
          <w:sz w:val="28"/>
          <w:szCs w:val="28"/>
        </w:rPr>
      </w:pPr>
      <w:r w:rsidRPr="0047560F">
        <w:rPr>
          <w:rFonts w:asciiTheme="majorHAnsi" w:hAnsiTheme="majorHAnsi" w:cstheme="majorHAnsi"/>
          <w:sz w:val="28"/>
          <w:szCs w:val="28"/>
        </w:rPr>
        <w:t>Champion, R. (2009) Resolving conflicts among children.  Swings and Roundabouts magazine, June, pp. 34 – 35.</w:t>
      </w:r>
    </w:p>
    <w:p w14:paraId="548B5E4B" w14:textId="77777777" w:rsidR="0047560F" w:rsidRPr="0047560F" w:rsidRDefault="0047560F" w:rsidP="00F402ED">
      <w:pPr>
        <w:spacing w:line="276" w:lineRule="auto"/>
        <w:jc w:val="center"/>
        <w:rPr>
          <w:rFonts w:asciiTheme="majorHAnsi" w:hAnsiTheme="majorHAnsi" w:cstheme="majorHAnsi"/>
          <w:color w:val="000000" w:themeColor="text1"/>
        </w:rPr>
      </w:pPr>
    </w:p>
    <w:sectPr w:rsidR="0047560F" w:rsidRPr="0047560F" w:rsidSect="00C2749D">
      <w:headerReference w:type="default" r:id="rId8"/>
      <w:pgSz w:w="11900" w:h="16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8E9B" w14:textId="77777777" w:rsidR="003B3959" w:rsidRDefault="003B3959" w:rsidP="00743BF5">
      <w:r>
        <w:separator/>
      </w:r>
    </w:p>
  </w:endnote>
  <w:endnote w:type="continuationSeparator" w:id="0">
    <w:p w14:paraId="472E69FC" w14:textId="77777777" w:rsidR="003B3959" w:rsidRDefault="003B3959" w:rsidP="007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C36B" w14:textId="77777777" w:rsidR="003B3959" w:rsidRDefault="003B3959" w:rsidP="00743BF5">
      <w:r>
        <w:separator/>
      </w:r>
    </w:p>
  </w:footnote>
  <w:footnote w:type="continuationSeparator" w:id="0">
    <w:p w14:paraId="35EDE105" w14:textId="77777777" w:rsidR="003B3959" w:rsidRDefault="003B3959" w:rsidP="0074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3C28" w14:textId="77777777" w:rsidR="00743BF5" w:rsidRPr="00743BF5" w:rsidRDefault="00743BF5" w:rsidP="00743BF5">
    <w:pPr>
      <w:pStyle w:val="Header"/>
      <w:tabs>
        <w:tab w:val="clear" w:pos="4513"/>
        <w:tab w:val="clear" w:pos="9026"/>
        <w:tab w:val="left" w:pos="2217"/>
      </w:tabs>
      <w:jc w:val="center"/>
      <w:rPr>
        <w:rFonts w:ascii="Arial" w:hAnsi="Arial" w:cs="Arial"/>
        <w:sz w:val="32"/>
        <w:szCs w:val="32"/>
      </w:rPr>
    </w:pPr>
    <w:r w:rsidRPr="00743BF5">
      <w:rPr>
        <w:rFonts w:ascii="Arial" w:hAnsi="Arial" w:cs="Arial"/>
        <w:noProof/>
        <w:sz w:val="40"/>
        <w:szCs w:val="40"/>
        <w:lang w:eastAsia="en-NZ"/>
      </w:rPr>
      <w:drawing>
        <wp:anchor distT="0" distB="0" distL="114300" distR="114300" simplePos="0" relativeHeight="251659264" behindDoc="0" locked="0" layoutInCell="1" allowOverlap="1" wp14:anchorId="28EC6723" wp14:editId="103D6D01">
          <wp:simplePos x="0" y="0"/>
          <wp:positionH relativeFrom="column">
            <wp:posOffset>-594995</wp:posOffset>
          </wp:positionH>
          <wp:positionV relativeFrom="paragraph">
            <wp:posOffset>-289106</wp:posOffset>
          </wp:positionV>
          <wp:extent cx="1131570" cy="9144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46580B-43C4-4266-ACDD-4722E016B787_1_105_c.jpeg"/>
                  <pic:cNvPicPr/>
                </pic:nvPicPr>
                <pic:blipFill>
                  <a:blip r:embed="rId1">
                    <a:extLst>
                      <a:ext uri="{28A0092B-C50C-407E-A947-70E740481C1C}">
                        <a14:useLocalDpi xmlns:a14="http://schemas.microsoft.com/office/drawing/2010/main" val="0"/>
                      </a:ext>
                    </a:extLst>
                  </a:blip>
                  <a:stretch>
                    <a:fillRect/>
                  </a:stretch>
                </pic:blipFill>
                <pic:spPr>
                  <a:xfrm>
                    <a:off x="0" y="0"/>
                    <a:ext cx="1131570" cy="914400"/>
                  </a:xfrm>
                  <a:prstGeom prst="rect">
                    <a:avLst/>
                  </a:prstGeom>
                </pic:spPr>
              </pic:pic>
            </a:graphicData>
          </a:graphic>
          <wp14:sizeRelH relativeFrom="page">
            <wp14:pctWidth>0</wp14:pctWidth>
          </wp14:sizeRelH>
          <wp14:sizeRelV relativeFrom="page">
            <wp14:pctHeight>0</wp14:pctHeight>
          </wp14:sizeRelV>
        </wp:anchor>
      </w:drawing>
    </w:r>
    <w:r w:rsidRPr="00743BF5">
      <w:rPr>
        <w:rFonts w:ascii="Arial" w:hAnsi="Arial" w:cs="Arial"/>
        <w:sz w:val="40"/>
        <w:szCs w:val="40"/>
      </w:rPr>
      <w:t>L</w:t>
    </w:r>
    <w:r w:rsidRPr="00743BF5">
      <w:rPr>
        <w:rFonts w:ascii="Arial" w:hAnsi="Arial" w:cs="Arial"/>
        <w:sz w:val="36"/>
        <w:szCs w:val="36"/>
      </w:rPr>
      <w:t>ittle Sunbeams Christian Early Childhood Centre</w:t>
    </w:r>
  </w:p>
  <w:p w14:paraId="3BB3AF4F" w14:textId="77777777" w:rsidR="00743BF5" w:rsidRDefault="0074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20F4"/>
    <w:multiLevelType w:val="hybridMultilevel"/>
    <w:tmpl w:val="AC9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D0C1E"/>
    <w:multiLevelType w:val="hybridMultilevel"/>
    <w:tmpl w:val="2F0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22B00"/>
    <w:multiLevelType w:val="hybridMultilevel"/>
    <w:tmpl w:val="CBB68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6D7A1F"/>
    <w:multiLevelType w:val="hybridMultilevel"/>
    <w:tmpl w:val="BA9C6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5B60950"/>
    <w:multiLevelType w:val="hybridMultilevel"/>
    <w:tmpl w:val="D51C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0CCC"/>
    <w:multiLevelType w:val="hybridMultilevel"/>
    <w:tmpl w:val="6218C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3327D7"/>
    <w:multiLevelType w:val="hybridMultilevel"/>
    <w:tmpl w:val="55947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225A5E"/>
    <w:multiLevelType w:val="hybridMultilevel"/>
    <w:tmpl w:val="30C08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ABF22C8"/>
    <w:multiLevelType w:val="hybridMultilevel"/>
    <w:tmpl w:val="137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24A08"/>
    <w:multiLevelType w:val="hybridMultilevel"/>
    <w:tmpl w:val="AD60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359C7"/>
    <w:multiLevelType w:val="hybridMultilevel"/>
    <w:tmpl w:val="C192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66DA3"/>
    <w:multiLevelType w:val="hybridMultilevel"/>
    <w:tmpl w:val="A4B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11FB1"/>
    <w:multiLevelType w:val="hybridMultilevel"/>
    <w:tmpl w:val="1672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01405"/>
    <w:multiLevelType w:val="hybridMultilevel"/>
    <w:tmpl w:val="561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3"/>
  </w:num>
  <w:num w:numId="6">
    <w:abstractNumId w:val="5"/>
  </w:num>
  <w:num w:numId="7">
    <w:abstractNumId w:val="10"/>
  </w:num>
  <w:num w:numId="8">
    <w:abstractNumId w:val="8"/>
  </w:num>
  <w:num w:numId="9">
    <w:abstractNumId w:val="1"/>
  </w:num>
  <w:num w:numId="10">
    <w:abstractNumId w:val="2"/>
  </w:num>
  <w:num w:numId="11">
    <w:abstractNumId w:val="1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13"/>
    <w:rsid w:val="00065937"/>
    <w:rsid w:val="002F7E0A"/>
    <w:rsid w:val="0038381C"/>
    <w:rsid w:val="003B3959"/>
    <w:rsid w:val="004627D7"/>
    <w:rsid w:val="0047560F"/>
    <w:rsid w:val="00726E2D"/>
    <w:rsid w:val="00743BF5"/>
    <w:rsid w:val="00765204"/>
    <w:rsid w:val="007A029A"/>
    <w:rsid w:val="007A3B35"/>
    <w:rsid w:val="008C7313"/>
    <w:rsid w:val="008D0131"/>
    <w:rsid w:val="00996A99"/>
    <w:rsid w:val="00AE4294"/>
    <w:rsid w:val="00C2749D"/>
    <w:rsid w:val="00D0364E"/>
    <w:rsid w:val="00D621A3"/>
    <w:rsid w:val="00DB5045"/>
    <w:rsid w:val="00EE6B30"/>
    <w:rsid w:val="00F402ED"/>
    <w:rsid w:val="00FA2D8F"/>
    <w:rsid w:val="00FE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5CC6"/>
  <w15:chartTrackingRefBased/>
  <w15:docId w15:val="{1CB64AE9-B402-964F-8371-706917A9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BF5"/>
    <w:pPr>
      <w:tabs>
        <w:tab w:val="center" w:pos="4513"/>
        <w:tab w:val="right" w:pos="9026"/>
      </w:tabs>
    </w:pPr>
  </w:style>
  <w:style w:type="character" w:customStyle="1" w:styleId="HeaderChar">
    <w:name w:val="Header Char"/>
    <w:basedOn w:val="DefaultParagraphFont"/>
    <w:link w:val="Header"/>
    <w:uiPriority w:val="99"/>
    <w:rsid w:val="00743BF5"/>
  </w:style>
  <w:style w:type="paragraph" w:styleId="Footer">
    <w:name w:val="footer"/>
    <w:basedOn w:val="Normal"/>
    <w:link w:val="FooterChar"/>
    <w:uiPriority w:val="99"/>
    <w:unhideWhenUsed/>
    <w:rsid w:val="00743BF5"/>
    <w:pPr>
      <w:tabs>
        <w:tab w:val="center" w:pos="4513"/>
        <w:tab w:val="right" w:pos="9026"/>
      </w:tabs>
    </w:pPr>
  </w:style>
  <w:style w:type="character" w:customStyle="1" w:styleId="FooterChar">
    <w:name w:val="Footer Char"/>
    <w:basedOn w:val="DefaultParagraphFont"/>
    <w:link w:val="Footer"/>
    <w:uiPriority w:val="99"/>
    <w:rsid w:val="00743BF5"/>
  </w:style>
  <w:style w:type="table" w:styleId="TableGrid">
    <w:name w:val="Table Grid"/>
    <w:basedOn w:val="TableNormal"/>
    <w:uiPriority w:val="39"/>
    <w:rsid w:val="0074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29A"/>
    <w:pPr>
      <w:ind w:left="720"/>
      <w:contextualSpacing/>
    </w:pPr>
  </w:style>
  <w:style w:type="character" w:styleId="Hyperlink">
    <w:name w:val="Hyperlink"/>
    <w:uiPriority w:val="99"/>
    <w:unhideWhenUsed/>
    <w:rsid w:val="0047560F"/>
    <w:rPr>
      <w:color w:val="0000FF"/>
      <w:u w:val="single"/>
    </w:rPr>
  </w:style>
  <w:style w:type="character" w:customStyle="1" w:styleId="UnresolvedMention">
    <w:name w:val="Unresolved Mention"/>
    <w:basedOn w:val="DefaultParagraphFont"/>
    <w:uiPriority w:val="99"/>
    <w:semiHidden/>
    <w:unhideWhenUsed/>
    <w:rsid w:val="0006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ipinfo@msd.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 Sunbeams</cp:lastModifiedBy>
  <cp:revision>2</cp:revision>
  <dcterms:created xsi:type="dcterms:W3CDTF">2020-04-16T23:15:00Z</dcterms:created>
  <dcterms:modified xsi:type="dcterms:W3CDTF">2020-04-16T23:15:00Z</dcterms:modified>
</cp:coreProperties>
</file>